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79D29" w14:textId="38B93EC8" w:rsidR="00141D5F" w:rsidRPr="00E0059A" w:rsidRDefault="00E0059A" w:rsidP="00E0059A">
      <w:pPr>
        <w:pStyle w:val="Headinglevelone"/>
        <w:jc w:val="center"/>
        <w:rPr>
          <w:rStyle w:val="Hyperlink"/>
          <w:color w:val="70AD47" w:themeColor="accent6"/>
          <w:u w:val="none"/>
          <w:lang w:val="en-GB"/>
        </w:rPr>
      </w:pPr>
      <w:r>
        <w:rPr>
          <w:rFonts w:ascii="Calibri" w:hAnsi="Calibri"/>
          <w:bCs/>
          <w:color w:val="70AD47" w:themeColor="accent6"/>
          <w:sz w:val="32"/>
          <w:szCs w:val="28"/>
        </w:rPr>
        <w:t xml:space="preserve">INCREMENTAL HAEMODIALYSIS </w:t>
      </w:r>
      <w:r w:rsidR="00350135" w:rsidRPr="00350135">
        <w:rPr>
          <w:rFonts w:ascii="Calibri" w:hAnsi="Calibri"/>
          <w:bCs/>
          <w:color w:val="70AD47" w:themeColor="accent6"/>
          <w:sz w:val="32"/>
          <w:szCs w:val="28"/>
        </w:rPr>
        <w:t>S</w:t>
      </w:r>
      <w:r w:rsidR="00350135">
        <w:rPr>
          <w:rFonts w:ascii="Calibri" w:hAnsi="Calibri"/>
          <w:bCs/>
          <w:color w:val="70AD47" w:themeColor="accent6"/>
          <w:sz w:val="32"/>
          <w:szCs w:val="28"/>
        </w:rPr>
        <w:t>US</w:t>
      </w:r>
      <w:r>
        <w:rPr>
          <w:rFonts w:ascii="Calibri" w:hAnsi="Calibri"/>
          <w:bCs/>
          <w:color w:val="70AD47" w:themeColor="accent6"/>
          <w:sz w:val="32"/>
          <w:szCs w:val="28"/>
        </w:rPr>
        <w:t>QI PROJECT REPORT</w:t>
      </w:r>
    </w:p>
    <w:p w14:paraId="6AAA8195" w14:textId="31780CAB" w:rsidR="00141D5F" w:rsidRPr="00F92AD7" w:rsidRDefault="00141D5F" w:rsidP="00487C30">
      <w:pPr>
        <w:pStyle w:val="Headinglevelone"/>
        <w:rPr>
          <w:rStyle w:val="Hyperlink"/>
          <w:rFonts w:cstheme="majorHAnsi"/>
          <w:color w:val="00B0F0"/>
          <w:sz w:val="24"/>
          <w:szCs w:val="24"/>
          <w:u w:val="none"/>
          <w:lang w:val="en-GB"/>
        </w:rPr>
      </w:pPr>
    </w:p>
    <w:p w14:paraId="61D070FA" w14:textId="38F51E1C" w:rsidR="005A15B2" w:rsidRPr="005A15B2" w:rsidRDefault="00FA3558" w:rsidP="005A15B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eastAsiaTheme="minorHAnsi" w:hAnsiTheme="majorHAnsi" w:cstheme="majorHAnsi"/>
          <w:b/>
          <w:i/>
          <w:color w:val="00B0F0"/>
          <w:sz w:val="24"/>
          <w:u w:val="single"/>
          <w:lang w:val="en-GB"/>
        </w:rPr>
      </w:pPr>
      <w:bookmarkStart w:id="0" w:name="_Hlk112837907"/>
      <w:r w:rsidRPr="00FA3558">
        <w:rPr>
          <w:rStyle w:val="normaltextrun"/>
          <w:rFonts w:ascii="Calibri" w:hAnsi="Calibri" w:cs="Calibri"/>
          <w:bCs/>
          <w:noProof/>
          <w:szCs w:val="22"/>
          <w:lang w:val="en-GB" w:eastAsia="en-GB"/>
        </w:rPr>
        <mc:AlternateContent>
          <mc:Choice Requires="wps">
            <w:drawing>
              <wp:anchor distT="45720" distB="45720" distL="114300" distR="114300" simplePos="0" relativeHeight="251661312" behindDoc="0" locked="0" layoutInCell="1" allowOverlap="1" wp14:anchorId="0BC36D39" wp14:editId="185C8557">
                <wp:simplePos x="0" y="0"/>
                <wp:positionH relativeFrom="page">
                  <wp:align>right</wp:align>
                </wp:positionH>
                <wp:positionV relativeFrom="paragraph">
                  <wp:posOffset>3709035</wp:posOffset>
                </wp:positionV>
                <wp:extent cx="1676400" cy="219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19075"/>
                        </a:xfrm>
                        <a:prstGeom prst="rect">
                          <a:avLst/>
                        </a:prstGeom>
                        <a:noFill/>
                        <a:ln w="9525">
                          <a:noFill/>
                          <a:miter lim="800000"/>
                          <a:headEnd/>
                          <a:tailEnd/>
                        </a:ln>
                      </wps:spPr>
                      <wps:txbx>
                        <w:txbxContent>
                          <w:p w14:paraId="5DD5251E" w14:textId="111F339F" w:rsidR="00FA3558" w:rsidRDefault="00FA3558">
                            <w:r w:rsidRPr="00E0059A">
                              <w:rPr>
                                <w:rStyle w:val="normaltextrun"/>
                                <w:rFonts w:ascii="Calibri" w:hAnsi="Calibri" w:cs="Calibri"/>
                                <w:i/>
                                <w:iCs/>
                                <w:color w:val="000000"/>
                                <w:vertAlign w:val="superscript"/>
                                <w:lang w:val="en-US"/>
                              </w:rPr>
                              <w:t>Carbon footprint breakdown of HD,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36D39" id="_x0000_t202" coordsize="21600,21600" o:spt="202" path="m,l,21600r21600,l21600,xe">
                <v:stroke joinstyle="miter"/>
                <v:path gradientshapeok="t" o:connecttype="rect"/>
              </v:shapetype>
              <v:shape id="Text Box 2" o:spid="_x0000_s1026" type="#_x0000_t202" style="position:absolute;left:0;text-align:left;margin-left:80.8pt;margin-top:292.05pt;width:132pt;height:17.2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" filled="f" stroked="f">
                <v:textbox>
                  <w:txbxContent>
                    <w:p w14:paraId="5DD5251E" w14:textId="111F339F" w:rsidR="00FA3558" w:rsidRDefault="00FA3558">
                      <w:r w:rsidRPr="00E0059A">
                        <w:rPr>
                          <w:rStyle w:val="normaltextrun"/>
                          <w:rFonts w:ascii="Calibri" w:hAnsi="Calibri" w:cs="Calibri"/>
                          <w:i/>
                          <w:iCs/>
                          <w:color w:val="000000"/>
                          <w:vertAlign w:val="superscript"/>
                          <w:lang w:val="en-US"/>
                        </w:rPr>
                        <w:t>Carbon footprint breakdown of HD, UK</w:t>
                      </w:r>
                    </w:p>
                  </w:txbxContent>
                </v:textbox>
                <w10:wrap anchorx="page"/>
              </v:shape>
            </w:pict>
          </mc:Fallback>
        </mc:AlternateContent>
      </w:r>
      <w:bookmarkEnd w:id="0"/>
    </w:p>
    <w:tbl>
      <w:tblPr>
        <w:tblStyle w:val="PlainTable2"/>
        <w:tblW w:w="0" w:type="auto"/>
        <w:tblLook w:val="04A0" w:firstRow="1" w:lastRow="0" w:firstColumn="1" w:lastColumn="0" w:noHBand="0" w:noVBand="1"/>
      </w:tblPr>
      <w:tblGrid>
        <w:gridCol w:w="9016"/>
      </w:tblGrid>
      <w:tr w:rsidR="00E0059A" w:rsidRPr="000A2439" w14:paraId="6ADD4B28" w14:textId="77777777" w:rsidTr="00E0059A">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016" w:type="dxa"/>
          </w:tcPr>
          <w:p w14:paraId="0AC590C6" w14:textId="401D7806" w:rsidR="00E0059A" w:rsidRPr="00FA3558" w:rsidRDefault="00E0059A" w:rsidP="00E0059A">
            <w:pPr>
              <w:pStyle w:val="Headingleveltwo"/>
              <w:rPr>
                <w:b w:val="0"/>
                <w:color w:val="auto"/>
                <w:sz w:val="22"/>
                <w:szCs w:val="22"/>
              </w:rPr>
            </w:pPr>
            <w:r w:rsidRPr="00FA3558">
              <w:rPr>
                <w:color w:val="70AD47" w:themeColor="accent6"/>
                <w:sz w:val="22"/>
                <w:szCs w:val="22"/>
              </w:rPr>
              <w:t xml:space="preserve">Start/End of Project: </w:t>
            </w:r>
            <w:r w:rsidRPr="00FA3558">
              <w:rPr>
                <w:b w:val="0"/>
                <w:color w:val="auto"/>
                <w:sz w:val="22"/>
                <w:szCs w:val="22"/>
              </w:rPr>
              <w:t>Feb 2022 – ongoing</w:t>
            </w:r>
          </w:p>
          <w:p w14:paraId="1883DFB2" w14:textId="49D8F8CD" w:rsidR="00E0059A" w:rsidRDefault="00E0059A" w:rsidP="00E0059A">
            <w:pPr>
              <w:pStyle w:val="Headingleveltwo"/>
              <w:rPr>
                <w:b w:val="0"/>
                <w:color w:val="auto"/>
                <w:sz w:val="22"/>
                <w:szCs w:val="22"/>
              </w:rPr>
            </w:pPr>
            <w:r w:rsidRPr="00FA3558">
              <w:rPr>
                <w:color w:val="70AD47" w:themeColor="accent6"/>
                <w:sz w:val="22"/>
                <w:szCs w:val="22"/>
              </w:rPr>
              <w:t xml:space="preserve">Date of Report: </w:t>
            </w:r>
            <w:r w:rsidRPr="00FA3558">
              <w:rPr>
                <w:b w:val="0"/>
                <w:color w:val="auto"/>
                <w:sz w:val="22"/>
                <w:szCs w:val="22"/>
              </w:rPr>
              <w:t>April 2023</w:t>
            </w:r>
          </w:p>
          <w:p w14:paraId="36CCD88D" w14:textId="191EA5C6" w:rsidR="00FA3558" w:rsidRPr="00FA3558" w:rsidRDefault="00FA3558" w:rsidP="00E0059A">
            <w:pPr>
              <w:pStyle w:val="Headingleveltwo"/>
              <w:rPr>
                <w:sz w:val="22"/>
                <w:szCs w:val="22"/>
              </w:rPr>
            </w:pPr>
            <w:r w:rsidRPr="00FA3558">
              <w:rPr>
                <w:color w:val="7EB651"/>
                <w:sz w:val="22"/>
                <w:szCs w:val="22"/>
              </w:rPr>
              <w:t>Team Members</w:t>
            </w:r>
            <w:r w:rsidRPr="00FA3558">
              <w:rPr>
                <w:b w:val="0"/>
                <w:color w:val="auto"/>
                <w:sz w:val="22"/>
                <w:szCs w:val="22"/>
              </w:rPr>
              <w:t xml:space="preserve">: E. Murray, J. </w:t>
            </w:r>
            <w:proofErr w:type="spellStart"/>
            <w:r w:rsidRPr="00FA3558">
              <w:rPr>
                <w:b w:val="0"/>
                <w:color w:val="auto"/>
                <w:sz w:val="22"/>
                <w:szCs w:val="22"/>
              </w:rPr>
              <w:t>Traynor</w:t>
            </w:r>
            <w:proofErr w:type="spellEnd"/>
            <w:r w:rsidRPr="00FA3558">
              <w:rPr>
                <w:b w:val="0"/>
                <w:color w:val="auto"/>
                <w:sz w:val="22"/>
                <w:szCs w:val="22"/>
              </w:rPr>
              <w:t xml:space="preserve">, K. Craig, A. </w:t>
            </w:r>
            <w:proofErr w:type="spellStart"/>
            <w:r w:rsidRPr="00FA3558">
              <w:rPr>
                <w:b w:val="0"/>
                <w:color w:val="auto"/>
                <w:sz w:val="22"/>
                <w:szCs w:val="22"/>
              </w:rPr>
              <w:t>Doak</w:t>
            </w:r>
            <w:proofErr w:type="spellEnd"/>
            <w:r w:rsidRPr="00FA3558">
              <w:rPr>
                <w:b w:val="0"/>
                <w:color w:val="auto"/>
                <w:sz w:val="22"/>
                <w:szCs w:val="22"/>
              </w:rPr>
              <w:t>, C. Grant, M. Findlay, R. Hutton et al</w:t>
            </w:r>
          </w:p>
        </w:tc>
      </w:tr>
      <w:tr w:rsidR="000A2439" w:rsidRPr="000A2439" w14:paraId="7D19471D" w14:textId="77777777" w:rsidTr="0041318F">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016" w:type="dxa"/>
          </w:tcPr>
          <w:p w14:paraId="46992B27" w14:textId="3B7F6364" w:rsidR="000A2439" w:rsidRPr="000A2439" w:rsidRDefault="000A2439" w:rsidP="000A2439">
            <w:pPr>
              <w:pStyle w:val="Headingleveltwo"/>
              <w:rPr>
                <w:rFonts w:cstheme="minorHAnsi"/>
                <w:b w:val="0"/>
              </w:rPr>
            </w:pPr>
            <w:bookmarkStart w:id="1" w:name="_Hlk112839926"/>
            <w:bookmarkStart w:id="2" w:name="_Hlk112838041"/>
            <w:r w:rsidRPr="00F01C5D">
              <w:rPr>
                <w:color w:val="7EB651"/>
              </w:rPr>
              <w:t>Background</w:t>
            </w:r>
            <w:bookmarkEnd w:id="2"/>
            <w:r w:rsidR="00802D5B">
              <w:rPr>
                <w:color w:val="7EB651"/>
              </w:rPr>
              <w:t>:</w:t>
            </w:r>
          </w:p>
        </w:tc>
      </w:tr>
      <w:tr w:rsidR="000A2439" w:rsidRPr="000A2439" w14:paraId="64F339B6" w14:textId="77777777" w:rsidTr="00D925E3">
        <w:trPr>
          <w:trHeight w:val="760"/>
        </w:trPr>
        <w:tc>
          <w:tcPr>
            <w:cnfStyle w:val="001000000000" w:firstRow="0" w:lastRow="0" w:firstColumn="1" w:lastColumn="0" w:oddVBand="0" w:evenVBand="0" w:oddHBand="0" w:evenHBand="0" w:firstRowFirstColumn="0" w:firstRowLastColumn="0" w:lastRowFirstColumn="0" w:lastRowLastColumn="0"/>
            <w:tcW w:w="9016" w:type="dxa"/>
          </w:tcPr>
          <w:p w14:paraId="65843975" w14:textId="38B80526" w:rsidR="00E0059A" w:rsidRPr="00E0059A" w:rsidRDefault="00FA3558" w:rsidP="00E0059A">
            <w:pPr>
              <w:pStyle w:val="paragraph"/>
              <w:spacing w:before="0" w:beforeAutospacing="0" w:after="0" w:afterAutospacing="0"/>
              <w:textAlignment w:val="baseline"/>
              <w:rPr>
                <w:rFonts w:ascii="Segoe UI" w:hAnsi="Segoe UI" w:cs="Segoe UI"/>
                <w:b w:val="0"/>
                <w:sz w:val="18"/>
                <w:szCs w:val="18"/>
              </w:rPr>
            </w:pPr>
            <w:r w:rsidRPr="00FA3558">
              <w:rPr>
                <w:noProof/>
                <w:sz w:val="22"/>
                <w:szCs w:val="22"/>
              </w:rPr>
              <w:drawing>
                <wp:anchor distT="0" distB="0" distL="114300" distR="114300" simplePos="0" relativeHeight="251659264" behindDoc="0" locked="0" layoutInCell="1" allowOverlap="1" wp14:anchorId="50085D51" wp14:editId="23BE0B54">
                  <wp:simplePos x="0" y="0"/>
                  <wp:positionH relativeFrom="column">
                    <wp:posOffset>3703320</wp:posOffset>
                  </wp:positionH>
                  <wp:positionV relativeFrom="paragraph">
                    <wp:posOffset>-515620</wp:posOffset>
                  </wp:positionV>
                  <wp:extent cx="2828925" cy="2781300"/>
                  <wp:effectExtent l="0" t="0" r="9525" b="0"/>
                  <wp:wrapNone/>
                  <wp:docPr id="1508934135" name="Picture 150893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28925" cy="2781300"/>
                          </a:xfrm>
                          <a:prstGeom prst="rect">
                            <a:avLst/>
                          </a:prstGeom>
                        </pic:spPr>
                      </pic:pic>
                    </a:graphicData>
                  </a:graphic>
                  <wp14:sizeRelH relativeFrom="page">
                    <wp14:pctWidth>0</wp14:pctWidth>
                  </wp14:sizeRelH>
                  <wp14:sizeRelV relativeFrom="page">
                    <wp14:pctHeight>0</wp14:pctHeight>
                  </wp14:sizeRelV>
                </wp:anchor>
              </w:drawing>
            </w:r>
            <w:r w:rsidR="00E0059A" w:rsidRPr="00E0059A">
              <w:rPr>
                <w:rStyle w:val="normaltextrun"/>
                <w:rFonts w:ascii="Calibri" w:hAnsi="Calibri" w:cs="Calibri"/>
                <w:b w:val="0"/>
                <w:color w:val="000000"/>
                <w:sz w:val="22"/>
                <w:szCs w:val="22"/>
                <w:lang w:val="en-US"/>
              </w:rPr>
              <w:t>HD generates 3.7 </w:t>
            </w:r>
            <w:proofErr w:type="spellStart"/>
            <w:r w:rsidR="00E0059A" w:rsidRPr="00E0059A">
              <w:rPr>
                <w:rStyle w:val="normaltextrun"/>
                <w:rFonts w:ascii="Calibri" w:hAnsi="Calibri" w:cs="Calibri"/>
                <w:b w:val="0"/>
                <w:color w:val="000000"/>
                <w:sz w:val="22"/>
                <w:szCs w:val="22"/>
                <w:lang w:val="en-US"/>
              </w:rPr>
              <w:t>tonnes</w:t>
            </w:r>
            <w:proofErr w:type="spellEnd"/>
            <w:r w:rsidR="00E0059A" w:rsidRPr="00E0059A">
              <w:rPr>
                <w:rStyle w:val="normaltextrun"/>
                <w:rFonts w:ascii="Calibri" w:hAnsi="Calibri" w:cs="Calibri"/>
                <w:b w:val="0"/>
                <w:color w:val="000000"/>
                <w:sz w:val="22"/>
                <w:szCs w:val="22"/>
                <w:lang w:val="en-US"/>
              </w:rPr>
              <w:t> CO2e per </w:t>
            </w:r>
            <w:r w:rsidR="00E0059A" w:rsidRPr="00E0059A">
              <w:rPr>
                <w:rStyle w:val="eop"/>
                <w:rFonts w:ascii="Calibri" w:hAnsi="Calibri" w:cs="Calibri"/>
                <w:b w:val="0"/>
                <w:color w:val="000000"/>
                <w:sz w:val="22"/>
                <w:szCs w:val="22"/>
              </w:rPr>
              <w:t> </w:t>
            </w:r>
          </w:p>
          <w:p w14:paraId="1C9D1F23" w14:textId="03267FEE" w:rsidR="00E0059A" w:rsidRPr="00E0059A" w:rsidRDefault="00E0059A" w:rsidP="00E0059A">
            <w:pPr>
              <w:pStyle w:val="paragraph"/>
              <w:spacing w:before="0" w:beforeAutospacing="0" w:after="0" w:afterAutospacing="0"/>
              <w:textAlignment w:val="baseline"/>
              <w:rPr>
                <w:rFonts w:ascii="Segoe UI" w:hAnsi="Segoe UI" w:cs="Segoe UI"/>
                <w:b w:val="0"/>
                <w:sz w:val="18"/>
                <w:szCs w:val="18"/>
              </w:rPr>
            </w:pPr>
            <w:r w:rsidRPr="00E0059A">
              <w:rPr>
                <w:rStyle w:val="normaltextrun"/>
                <w:rFonts w:ascii="Calibri" w:hAnsi="Calibri" w:cs="Calibri"/>
                <w:b w:val="0"/>
                <w:color w:val="000000"/>
                <w:sz w:val="22"/>
                <w:szCs w:val="22"/>
                <w:lang w:val="en-US"/>
              </w:rPr>
              <w:t>patient year… equal to 50% of persons’ annual </w:t>
            </w:r>
            <w:r w:rsidRPr="00E0059A">
              <w:rPr>
                <w:rStyle w:val="eop"/>
                <w:rFonts w:ascii="Calibri" w:hAnsi="Calibri" w:cs="Calibri"/>
                <w:b w:val="0"/>
                <w:color w:val="000000"/>
                <w:sz w:val="22"/>
                <w:szCs w:val="22"/>
              </w:rPr>
              <w:t> </w:t>
            </w:r>
          </w:p>
          <w:p w14:paraId="52C04F31" w14:textId="4AEDFB95" w:rsidR="00E0059A" w:rsidRPr="00E0059A" w:rsidRDefault="00E0059A" w:rsidP="00E0059A">
            <w:pPr>
              <w:pStyle w:val="paragraph"/>
              <w:spacing w:before="0" w:beforeAutospacing="0" w:after="0" w:afterAutospacing="0"/>
              <w:textAlignment w:val="baseline"/>
              <w:rPr>
                <w:rFonts w:ascii="Segoe UI" w:hAnsi="Segoe UI" w:cs="Segoe UI"/>
                <w:b w:val="0"/>
                <w:sz w:val="18"/>
                <w:szCs w:val="18"/>
              </w:rPr>
            </w:pPr>
            <w:r w:rsidRPr="00E0059A">
              <w:rPr>
                <w:rStyle w:val="normaltextrun"/>
                <w:rFonts w:ascii="Calibri" w:hAnsi="Calibri" w:cs="Calibri"/>
                <w:b w:val="0"/>
                <w:color w:val="000000"/>
                <w:sz w:val="22"/>
                <w:szCs w:val="22"/>
                <w:lang w:val="en-US"/>
              </w:rPr>
              <w:t>carbon footprint.[</w:t>
            </w:r>
            <w:r w:rsidR="00E377F4">
              <w:rPr>
                <w:rStyle w:val="normaltextrun"/>
                <w:rFonts w:ascii="Calibri" w:hAnsi="Calibri" w:cs="Calibri"/>
                <w:b w:val="0"/>
                <w:color w:val="000000"/>
                <w:sz w:val="22"/>
                <w:szCs w:val="22"/>
                <w:lang w:val="en-US"/>
              </w:rPr>
              <w:t>2</w:t>
            </w:r>
            <w:r w:rsidRPr="00E0059A">
              <w:rPr>
                <w:rStyle w:val="normaltextrun"/>
                <w:rFonts w:ascii="Calibri" w:hAnsi="Calibri" w:cs="Calibri"/>
                <w:b w:val="0"/>
                <w:color w:val="000000"/>
                <w:sz w:val="22"/>
                <w:szCs w:val="22"/>
                <w:lang w:val="en-US"/>
              </w:rPr>
              <w:t>]  </w:t>
            </w:r>
            <w:r w:rsidRPr="00E0059A">
              <w:rPr>
                <w:rStyle w:val="eop"/>
                <w:rFonts w:ascii="Calibri" w:hAnsi="Calibri" w:cs="Calibri"/>
                <w:b w:val="0"/>
                <w:color w:val="000000"/>
                <w:sz w:val="22"/>
                <w:szCs w:val="22"/>
              </w:rPr>
              <w:t> </w:t>
            </w:r>
          </w:p>
          <w:p w14:paraId="36AADD99" w14:textId="31DDD7E7" w:rsidR="00E0059A" w:rsidRPr="00E0059A" w:rsidRDefault="00E0059A" w:rsidP="00E0059A">
            <w:pPr>
              <w:pStyle w:val="paragraph"/>
              <w:spacing w:before="0" w:beforeAutospacing="0" w:after="0" w:afterAutospacing="0"/>
              <w:textAlignment w:val="baseline"/>
              <w:rPr>
                <w:rFonts w:ascii="Segoe UI" w:hAnsi="Segoe UI" w:cs="Segoe UI"/>
                <w:b w:val="0"/>
                <w:sz w:val="18"/>
                <w:szCs w:val="18"/>
              </w:rPr>
            </w:pPr>
            <w:r w:rsidRPr="00E0059A">
              <w:rPr>
                <w:rStyle w:val="eop"/>
                <w:rFonts w:ascii="Calibri" w:hAnsi="Calibri" w:cs="Calibri"/>
                <w:b w:val="0"/>
                <w:color w:val="000000"/>
                <w:sz w:val="22"/>
                <w:szCs w:val="22"/>
              </w:rPr>
              <w:t> </w:t>
            </w:r>
          </w:p>
          <w:p w14:paraId="54040568" w14:textId="77777777" w:rsidR="00E0059A" w:rsidRPr="00E0059A" w:rsidRDefault="00E0059A" w:rsidP="00E0059A">
            <w:pPr>
              <w:pStyle w:val="paragraph"/>
              <w:spacing w:before="0" w:beforeAutospacing="0" w:after="0" w:afterAutospacing="0"/>
              <w:textAlignment w:val="baseline"/>
              <w:rPr>
                <w:rFonts w:ascii="Segoe UI" w:hAnsi="Segoe UI" w:cs="Segoe UI"/>
                <w:b w:val="0"/>
                <w:sz w:val="18"/>
                <w:szCs w:val="18"/>
              </w:rPr>
            </w:pPr>
            <w:r w:rsidRPr="00E0059A">
              <w:rPr>
                <w:rStyle w:val="normaltextrun"/>
                <w:rFonts w:ascii="Calibri" w:hAnsi="Calibri" w:cs="Calibri"/>
                <w:b w:val="0"/>
                <w:color w:val="000000"/>
                <w:sz w:val="22"/>
                <w:szCs w:val="22"/>
                <w:lang w:val="en-US"/>
              </w:rPr>
              <w:t>Those starting dialysis have residual urine output.  </w:t>
            </w:r>
            <w:r w:rsidRPr="00E0059A">
              <w:rPr>
                <w:rStyle w:val="eop"/>
                <w:rFonts w:ascii="Calibri" w:hAnsi="Calibri" w:cs="Calibri"/>
                <w:b w:val="0"/>
                <w:color w:val="000000"/>
                <w:sz w:val="22"/>
                <w:szCs w:val="22"/>
              </w:rPr>
              <w:t> </w:t>
            </w:r>
          </w:p>
          <w:p w14:paraId="395043EB" w14:textId="47457EFA" w:rsidR="00E0059A" w:rsidRPr="00E0059A" w:rsidRDefault="00E0059A" w:rsidP="00E0059A">
            <w:pPr>
              <w:pStyle w:val="paragraph"/>
              <w:spacing w:before="0" w:beforeAutospacing="0" w:after="0" w:afterAutospacing="0"/>
              <w:textAlignment w:val="baseline"/>
              <w:rPr>
                <w:rFonts w:ascii="Segoe UI" w:hAnsi="Segoe UI" w:cs="Segoe UI"/>
                <w:b w:val="0"/>
                <w:sz w:val="18"/>
                <w:szCs w:val="18"/>
              </w:rPr>
            </w:pPr>
            <w:r w:rsidRPr="00E0059A">
              <w:rPr>
                <w:rStyle w:val="normaltextrun"/>
                <w:rFonts w:ascii="Calibri" w:hAnsi="Calibri" w:cs="Calibri"/>
                <w:b w:val="0"/>
                <w:color w:val="000000"/>
                <w:sz w:val="22"/>
                <w:szCs w:val="22"/>
                <w:lang w:val="en-US"/>
              </w:rPr>
              <w:t>If this is &gt;600ml/day (and no other exclusion factors) </w:t>
            </w:r>
            <w:r w:rsidRPr="00E0059A">
              <w:rPr>
                <w:rStyle w:val="eop"/>
                <w:rFonts w:ascii="Calibri" w:hAnsi="Calibri" w:cs="Calibri"/>
                <w:b w:val="0"/>
                <w:color w:val="000000"/>
                <w:sz w:val="22"/>
                <w:szCs w:val="22"/>
              </w:rPr>
              <w:t> </w:t>
            </w:r>
          </w:p>
          <w:p w14:paraId="574A5FBE" w14:textId="5B55229F" w:rsidR="00E0059A" w:rsidRPr="00E0059A" w:rsidRDefault="00E0059A" w:rsidP="00E0059A">
            <w:pPr>
              <w:pStyle w:val="paragraph"/>
              <w:spacing w:before="0" w:beforeAutospacing="0" w:after="0" w:afterAutospacing="0"/>
              <w:textAlignment w:val="baseline"/>
              <w:rPr>
                <w:rFonts w:ascii="Segoe UI" w:hAnsi="Segoe UI" w:cs="Segoe UI"/>
                <w:b w:val="0"/>
                <w:sz w:val="18"/>
                <w:szCs w:val="18"/>
              </w:rPr>
            </w:pPr>
            <w:r w:rsidRPr="00E0059A">
              <w:rPr>
                <w:rStyle w:val="normaltextrun"/>
                <w:rFonts w:ascii="Calibri" w:hAnsi="Calibri" w:cs="Calibri"/>
                <w:b w:val="0"/>
                <w:color w:val="000000"/>
                <w:sz w:val="22"/>
                <w:szCs w:val="22"/>
                <w:lang w:val="en-US"/>
              </w:rPr>
              <w:t>an individualized ‘incremental’ dialysis prescription </w:t>
            </w:r>
            <w:r w:rsidRPr="00E0059A">
              <w:rPr>
                <w:rStyle w:val="eop"/>
                <w:rFonts w:ascii="Calibri" w:hAnsi="Calibri" w:cs="Calibri"/>
                <w:b w:val="0"/>
                <w:color w:val="000000"/>
                <w:sz w:val="22"/>
                <w:szCs w:val="22"/>
              </w:rPr>
              <w:t> </w:t>
            </w:r>
          </w:p>
          <w:p w14:paraId="5B47DFE7" w14:textId="2460598A" w:rsidR="00E0059A" w:rsidRPr="00E0059A" w:rsidRDefault="00E0059A" w:rsidP="00E0059A">
            <w:pPr>
              <w:pStyle w:val="paragraph"/>
              <w:spacing w:before="0" w:beforeAutospacing="0" w:after="0" w:afterAutospacing="0"/>
              <w:textAlignment w:val="baseline"/>
              <w:rPr>
                <w:rFonts w:ascii="Segoe UI" w:hAnsi="Segoe UI" w:cs="Segoe UI"/>
                <w:b w:val="0"/>
                <w:sz w:val="18"/>
                <w:szCs w:val="18"/>
              </w:rPr>
            </w:pPr>
            <w:proofErr w:type="gramStart"/>
            <w:r w:rsidRPr="00E0059A">
              <w:rPr>
                <w:rStyle w:val="normaltextrun"/>
                <w:rFonts w:ascii="Calibri" w:hAnsi="Calibri" w:cs="Calibri"/>
                <w:b w:val="0"/>
                <w:color w:val="000000"/>
                <w:sz w:val="22"/>
                <w:szCs w:val="22"/>
                <w:lang w:val="en-US"/>
              </w:rPr>
              <w:t>can</w:t>
            </w:r>
            <w:proofErr w:type="gramEnd"/>
            <w:r w:rsidRPr="00E0059A">
              <w:rPr>
                <w:rStyle w:val="normaltextrun"/>
                <w:rFonts w:ascii="Calibri" w:hAnsi="Calibri" w:cs="Calibri"/>
                <w:b w:val="0"/>
                <w:color w:val="000000"/>
                <w:sz w:val="22"/>
                <w:szCs w:val="22"/>
                <w:lang w:val="en-US"/>
              </w:rPr>
              <w:t xml:space="preserve"> be adopted for improved quality of life (</w:t>
            </w:r>
            <w:proofErr w:type="spellStart"/>
            <w:r w:rsidRPr="00E0059A">
              <w:rPr>
                <w:rStyle w:val="normaltextrun"/>
                <w:rFonts w:ascii="Calibri" w:hAnsi="Calibri" w:cs="Calibri"/>
                <w:b w:val="0"/>
                <w:color w:val="000000"/>
                <w:sz w:val="22"/>
                <w:szCs w:val="22"/>
                <w:lang w:val="en-US"/>
              </w:rPr>
              <w:t>QoL</w:t>
            </w:r>
            <w:proofErr w:type="spellEnd"/>
            <w:r w:rsidRPr="00E0059A">
              <w:rPr>
                <w:rStyle w:val="normaltextrun"/>
                <w:rFonts w:ascii="Calibri" w:hAnsi="Calibri" w:cs="Calibri"/>
                <w:b w:val="0"/>
                <w:color w:val="000000"/>
                <w:sz w:val="22"/>
                <w:szCs w:val="22"/>
                <w:lang w:val="en-US"/>
              </w:rPr>
              <w:t>).</w:t>
            </w:r>
            <w:r w:rsidRPr="00E0059A">
              <w:rPr>
                <w:rStyle w:val="eop"/>
                <w:rFonts w:ascii="Calibri" w:hAnsi="Calibri" w:cs="Calibri"/>
                <w:b w:val="0"/>
                <w:color w:val="000000"/>
                <w:sz w:val="22"/>
                <w:szCs w:val="22"/>
              </w:rPr>
              <w:t> </w:t>
            </w:r>
          </w:p>
          <w:p w14:paraId="6A4BD613" w14:textId="655E1474" w:rsidR="0041318F" w:rsidRDefault="0041318F" w:rsidP="00E0059A">
            <w:pPr>
              <w:pStyle w:val="paragraph"/>
              <w:spacing w:before="0" w:beforeAutospacing="0" w:after="0" w:afterAutospacing="0"/>
              <w:textAlignment w:val="baseline"/>
              <w:rPr>
                <w:rStyle w:val="normaltextrun"/>
                <w:rFonts w:ascii="Calibri" w:hAnsi="Calibri" w:cs="Calibri"/>
                <w:b w:val="0"/>
                <w:color w:val="000000"/>
                <w:sz w:val="22"/>
                <w:szCs w:val="22"/>
                <w:lang w:val="en-US"/>
              </w:rPr>
            </w:pPr>
          </w:p>
          <w:p w14:paraId="43270733" w14:textId="1AC2E010" w:rsidR="0041318F" w:rsidRDefault="00E0059A" w:rsidP="00E0059A">
            <w:pPr>
              <w:pStyle w:val="paragraph"/>
              <w:spacing w:before="0" w:beforeAutospacing="0" w:after="0" w:afterAutospacing="0"/>
              <w:textAlignment w:val="baseline"/>
              <w:rPr>
                <w:rStyle w:val="normaltextrun"/>
                <w:rFonts w:ascii="Calibri" w:hAnsi="Calibri" w:cs="Calibri"/>
                <w:b w:val="0"/>
                <w:color w:val="000000"/>
                <w:sz w:val="22"/>
                <w:szCs w:val="22"/>
                <w:lang w:val="en-US"/>
              </w:rPr>
            </w:pPr>
            <w:r w:rsidRPr="00E0059A">
              <w:rPr>
                <w:rStyle w:val="normaltextrun"/>
                <w:rFonts w:ascii="Calibri" w:hAnsi="Calibri" w:cs="Calibri"/>
                <w:b w:val="0"/>
                <w:color w:val="000000"/>
                <w:sz w:val="22"/>
                <w:szCs w:val="22"/>
                <w:lang w:val="en-US"/>
              </w:rPr>
              <w:t xml:space="preserve">Residual kidney function (RKF) is a predictor of morbidity and </w:t>
            </w:r>
          </w:p>
          <w:p w14:paraId="3FC8248B" w14:textId="40B735EB" w:rsidR="0041318F" w:rsidRDefault="00E0059A" w:rsidP="00E0059A">
            <w:pPr>
              <w:pStyle w:val="paragraph"/>
              <w:spacing w:before="0" w:beforeAutospacing="0" w:after="0" w:afterAutospacing="0"/>
              <w:textAlignment w:val="baseline"/>
              <w:rPr>
                <w:rStyle w:val="normaltextrun"/>
                <w:rFonts w:ascii="Calibri" w:hAnsi="Calibri" w:cs="Calibri"/>
                <w:b w:val="0"/>
                <w:color w:val="000000"/>
                <w:sz w:val="22"/>
                <w:szCs w:val="22"/>
                <w:lang w:val="en-US"/>
              </w:rPr>
            </w:pPr>
            <w:proofErr w:type="gramStart"/>
            <w:r w:rsidRPr="00E0059A">
              <w:rPr>
                <w:rStyle w:val="normaltextrun"/>
                <w:rFonts w:ascii="Calibri" w:hAnsi="Calibri" w:cs="Calibri"/>
                <w:b w:val="0"/>
                <w:color w:val="000000"/>
                <w:sz w:val="22"/>
                <w:szCs w:val="22"/>
                <w:lang w:val="en-US"/>
              </w:rPr>
              <w:t>mortality</w:t>
            </w:r>
            <w:proofErr w:type="gramEnd"/>
            <w:r w:rsidRPr="00E0059A">
              <w:rPr>
                <w:rStyle w:val="normaltextrun"/>
                <w:rFonts w:ascii="Calibri" w:hAnsi="Calibri" w:cs="Calibri"/>
                <w:b w:val="0"/>
                <w:color w:val="000000"/>
                <w:sz w:val="22"/>
                <w:szCs w:val="22"/>
                <w:lang w:val="en-US"/>
              </w:rPr>
              <w:t xml:space="preserve">.  Its loss is accelerated by periods of </w:t>
            </w:r>
            <w:proofErr w:type="spellStart"/>
            <w:r w:rsidRPr="00E0059A">
              <w:rPr>
                <w:rStyle w:val="normaltextrun"/>
                <w:rFonts w:ascii="Calibri" w:hAnsi="Calibri" w:cs="Calibri"/>
                <w:b w:val="0"/>
                <w:color w:val="000000"/>
                <w:sz w:val="22"/>
                <w:szCs w:val="22"/>
                <w:lang w:val="en-US"/>
              </w:rPr>
              <w:t>hypoperfusion</w:t>
            </w:r>
            <w:proofErr w:type="spellEnd"/>
            <w:r w:rsidRPr="00E0059A">
              <w:rPr>
                <w:rStyle w:val="normaltextrun"/>
                <w:rFonts w:ascii="Calibri" w:hAnsi="Calibri" w:cs="Calibri"/>
                <w:b w:val="0"/>
                <w:color w:val="000000"/>
                <w:sz w:val="22"/>
                <w:szCs w:val="22"/>
                <w:lang w:val="en-US"/>
              </w:rPr>
              <w:t xml:space="preserve"> and </w:t>
            </w:r>
          </w:p>
          <w:p w14:paraId="2988E76A" w14:textId="4124B9B5" w:rsidR="0041318F" w:rsidRPr="0041318F" w:rsidRDefault="00E0059A" w:rsidP="00E0059A">
            <w:pPr>
              <w:pStyle w:val="paragraph"/>
              <w:spacing w:before="0" w:beforeAutospacing="0" w:after="0" w:afterAutospacing="0"/>
              <w:textAlignment w:val="baseline"/>
              <w:rPr>
                <w:rStyle w:val="normaltextrun"/>
                <w:rFonts w:ascii="Segoe UI" w:hAnsi="Segoe UI" w:cs="Segoe UI"/>
                <w:b w:val="0"/>
                <w:sz w:val="18"/>
                <w:szCs w:val="18"/>
              </w:rPr>
            </w:pPr>
            <w:proofErr w:type="spellStart"/>
            <w:r w:rsidRPr="00E0059A">
              <w:rPr>
                <w:rStyle w:val="normaltextrun"/>
                <w:rFonts w:ascii="Calibri" w:hAnsi="Calibri" w:cs="Calibri"/>
                <w:b w:val="0"/>
                <w:color w:val="000000"/>
                <w:sz w:val="22"/>
                <w:szCs w:val="22"/>
                <w:lang w:val="en-US"/>
              </w:rPr>
              <w:t>ischaemia</w:t>
            </w:r>
            <w:proofErr w:type="spellEnd"/>
            <w:r w:rsidRPr="00E0059A">
              <w:rPr>
                <w:rStyle w:val="normaltextrun"/>
                <w:rFonts w:ascii="Calibri" w:hAnsi="Calibri" w:cs="Calibri"/>
                <w:b w:val="0"/>
                <w:color w:val="000000"/>
                <w:sz w:val="22"/>
                <w:szCs w:val="22"/>
                <w:lang w:val="en-US"/>
              </w:rPr>
              <w:t xml:space="preserve"> that occur during HD, hence incremental protocols may </w:t>
            </w:r>
            <w:r w:rsidR="0041318F">
              <w:rPr>
                <w:rStyle w:val="normaltextrun"/>
                <w:rFonts w:ascii="Calibri" w:hAnsi="Calibri" w:cs="Calibri"/>
                <w:b w:val="0"/>
                <w:color w:val="000000"/>
                <w:sz w:val="22"/>
                <w:szCs w:val="22"/>
                <w:lang w:val="en-US"/>
              </w:rPr>
              <w:t xml:space="preserve">         </w:t>
            </w:r>
            <w:r w:rsidR="0041318F" w:rsidRPr="00E0059A">
              <w:rPr>
                <w:rStyle w:val="normaltextrun"/>
                <w:rFonts w:ascii="Calibri" w:hAnsi="Calibri" w:cs="Calibri"/>
                <w:b w:val="0"/>
                <w:color w:val="000000"/>
                <w:sz w:val="22"/>
                <w:szCs w:val="22"/>
                <w:lang w:val="en-US"/>
              </w:rPr>
              <w:t> </w:t>
            </w:r>
            <w:r w:rsidR="0041318F" w:rsidRPr="00E0059A">
              <w:rPr>
                <w:rStyle w:val="eop"/>
                <w:rFonts w:ascii="Calibri" w:hAnsi="Calibri" w:cs="Calibri"/>
                <w:b w:val="0"/>
                <w:color w:val="000000"/>
                <w:sz w:val="22"/>
                <w:szCs w:val="22"/>
              </w:rPr>
              <w:t> </w:t>
            </w:r>
          </w:p>
          <w:p w14:paraId="3F16630A" w14:textId="77777777" w:rsidR="0041318F" w:rsidRDefault="00E0059A" w:rsidP="00E0059A">
            <w:pPr>
              <w:pStyle w:val="paragraph"/>
              <w:spacing w:before="0" w:beforeAutospacing="0" w:after="0" w:afterAutospacing="0"/>
              <w:textAlignment w:val="baseline"/>
              <w:rPr>
                <w:rStyle w:val="normaltextrun"/>
                <w:rFonts w:ascii="Calibri" w:hAnsi="Calibri" w:cs="Calibri"/>
                <w:b w:val="0"/>
                <w:color w:val="000000"/>
                <w:sz w:val="22"/>
                <w:szCs w:val="22"/>
                <w:lang w:val="en-US"/>
              </w:rPr>
            </w:pPr>
            <w:proofErr w:type="gramStart"/>
            <w:r w:rsidRPr="00E0059A">
              <w:rPr>
                <w:rStyle w:val="normaltextrun"/>
                <w:rFonts w:ascii="Calibri" w:hAnsi="Calibri" w:cs="Calibri"/>
                <w:b w:val="0"/>
                <w:color w:val="000000"/>
                <w:sz w:val="22"/>
                <w:szCs w:val="22"/>
                <w:lang w:val="en-US"/>
              </w:rPr>
              <w:t>preserve</w:t>
            </w:r>
            <w:proofErr w:type="gramEnd"/>
            <w:r w:rsidRPr="00E0059A">
              <w:rPr>
                <w:rStyle w:val="normaltextrun"/>
                <w:rFonts w:ascii="Calibri" w:hAnsi="Calibri" w:cs="Calibri"/>
                <w:b w:val="0"/>
                <w:color w:val="000000"/>
                <w:sz w:val="22"/>
                <w:szCs w:val="22"/>
                <w:lang w:val="en-US"/>
              </w:rPr>
              <w:t xml:space="preserve"> RKF and avoiding </w:t>
            </w:r>
            <w:proofErr w:type="spellStart"/>
            <w:r w:rsidRPr="00E0059A">
              <w:rPr>
                <w:rStyle w:val="normaltextrun"/>
                <w:rFonts w:ascii="Calibri" w:hAnsi="Calibri" w:cs="Calibri"/>
                <w:b w:val="0"/>
                <w:color w:val="000000"/>
                <w:sz w:val="22"/>
                <w:szCs w:val="22"/>
                <w:lang w:val="en-US"/>
              </w:rPr>
              <w:t>hypovolaemic</w:t>
            </w:r>
            <w:proofErr w:type="spellEnd"/>
            <w:r w:rsidRPr="00E0059A">
              <w:rPr>
                <w:rStyle w:val="normaltextrun"/>
                <w:rFonts w:ascii="Calibri" w:hAnsi="Calibri" w:cs="Calibri"/>
                <w:b w:val="0"/>
                <w:color w:val="000000"/>
                <w:sz w:val="22"/>
                <w:szCs w:val="22"/>
                <w:lang w:val="en-US"/>
              </w:rPr>
              <w:t xml:space="preserve"> ‘crashes’ is salient. </w:t>
            </w:r>
          </w:p>
          <w:p w14:paraId="23DE0DBF" w14:textId="58E25C4F" w:rsidR="00E0059A" w:rsidRPr="00E0059A" w:rsidRDefault="00E0059A" w:rsidP="00E0059A">
            <w:pPr>
              <w:pStyle w:val="paragraph"/>
              <w:spacing w:before="0" w:beforeAutospacing="0" w:after="0" w:afterAutospacing="0"/>
              <w:textAlignment w:val="baseline"/>
              <w:rPr>
                <w:rFonts w:ascii="Segoe UI" w:hAnsi="Segoe UI" w:cs="Segoe UI"/>
                <w:b w:val="0"/>
                <w:sz w:val="18"/>
                <w:szCs w:val="18"/>
              </w:rPr>
            </w:pPr>
            <w:r w:rsidRPr="00E0059A">
              <w:rPr>
                <w:rStyle w:val="normaltextrun"/>
                <w:rFonts w:ascii="Calibri" w:hAnsi="Calibri" w:cs="Calibri"/>
                <w:b w:val="0"/>
                <w:color w:val="000000"/>
                <w:sz w:val="22"/>
                <w:szCs w:val="22"/>
                <w:lang w:val="en-US"/>
              </w:rPr>
              <w:t xml:space="preserve">An additional </w:t>
            </w:r>
            <w:proofErr w:type="spellStart"/>
            <w:r w:rsidRPr="00E0059A">
              <w:rPr>
                <w:rStyle w:val="normaltextrun"/>
                <w:rFonts w:ascii="Calibri" w:hAnsi="Calibri" w:cs="Calibri"/>
                <w:b w:val="0"/>
                <w:color w:val="000000"/>
                <w:sz w:val="22"/>
                <w:szCs w:val="22"/>
                <w:lang w:val="en-US"/>
              </w:rPr>
              <w:t>theorised</w:t>
            </w:r>
            <w:proofErr w:type="spellEnd"/>
            <w:r w:rsidRPr="00E0059A">
              <w:rPr>
                <w:rStyle w:val="normaltextrun"/>
                <w:rFonts w:ascii="Calibri" w:hAnsi="Calibri" w:cs="Calibri"/>
                <w:b w:val="0"/>
                <w:color w:val="000000"/>
                <w:sz w:val="22"/>
                <w:szCs w:val="22"/>
                <w:lang w:val="en-US"/>
              </w:rPr>
              <w:t xml:space="preserve"> benefit is reduced requirements for iron and </w:t>
            </w:r>
            <w:proofErr w:type="spellStart"/>
            <w:r w:rsidRPr="00E0059A">
              <w:rPr>
                <w:rStyle w:val="normaltextrun"/>
                <w:rFonts w:ascii="Calibri" w:hAnsi="Calibri" w:cs="Calibri"/>
                <w:b w:val="0"/>
                <w:color w:val="000000"/>
                <w:sz w:val="22"/>
                <w:szCs w:val="22"/>
                <w:lang w:val="en-US"/>
              </w:rPr>
              <w:t>erthyropoietin</w:t>
            </w:r>
            <w:proofErr w:type="spellEnd"/>
            <w:r w:rsidRPr="00E0059A">
              <w:rPr>
                <w:rStyle w:val="normaltextrun"/>
                <w:rFonts w:ascii="Calibri" w:hAnsi="Calibri" w:cs="Calibri"/>
                <w:b w:val="0"/>
                <w:color w:val="000000"/>
                <w:sz w:val="22"/>
                <w:szCs w:val="22"/>
                <w:lang w:val="en-US"/>
              </w:rPr>
              <w:t xml:space="preserve"> agents through preservation of RKF and reducing blood losses on dialysis.</w:t>
            </w:r>
            <w:r w:rsidRPr="00E0059A">
              <w:rPr>
                <w:rStyle w:val="eop"/>
                <w:rFonts w:ascii="Calibri" w:hAnsi="Calibri" w:cs="Calibri"/>
                <w:b w:val="0"/>
                <w:color w:val="000000"/>
                <w:sz w:val="22"/>
                <w:szCs w:val="22"/>
              </w:rPr>
              <w:t> </w:t>
            </w:r>
          </w:p>
          <w:p w14:paraId="18C20C2A" w14:textId="77777777" w:rsidR="00E0059A" w:rsidRPr="00E0059A" w:rsidRDefault="00E0059A" w:rsidP="00E0059A">
            <w:pPr>
              <w:pStyle w:val="paragraph"/>
              <w:spacing w:before="0" w:beforeAutospacing="0" w:after="0" w:afterAutospacing="0"/>
              <w:textAlignment w:val="baseline"/>
              <w:rPr>
                <w:rFonts w:ascii="Segoe UI" w:hAnsi="Segoe UI" w:cs="Segoe UI"/>
                <w:b w:val="0"/>
                <w:sz w:val="18"/>
                <w:szCs w:val="18"/>
              </w:rPr>
            </w:pPr>
            <w:r w:rsidRPr="00E0059A">
              <w:rPr>
                <w:rStyle w:val="eop"/>
                <w:rFonts w:ascii="Calibri" w:hAnsi="Calibri" w:cs="Calibri"/>
                <w:b w:val="0"/>
                <w:color w:val="000000"/>
                <w:sz w:val="22"/>
                <w:szCs w:val="22"/>
              </w:rPr>
              <w:t> </w:t>
            </w:r>
          </w:p>
          <w:p w14:paraId="45840401" w14:textId="453CE8F9" w:rsidR="00143A4E" w:rsidRDefault="00E0059A" w:rsidP="0041318F">
            <w:pPr>
              <w:pStyle w:val="paragraph"/>
              <w:spacing w:before="0" w:beforeAutospacing="0" w:after="0" w:afterAutospacing="0"/>
              <w:textAlignment w:val="baseline"/>
              <w:rPr>
                <w:rFonts w:cstheme="minorHAnsi"/>
              </w:rPr>
            </w:pPr>
            <w:r w:rsidRPr="00E0059A">
              <w:rPr>
                <w:rStyle w:val="normaltextrun"/>
                <w:rFonts w:ascii="Calibri" w:hAnsi="Calibri" w:cs="Calibri"/>
                <w:b w:val="0"/>
                <w:color w:val="000000"/>
                <w:sz w:val="22"/>
                <w:szCs w:val="22"/>
                <w:lang w:val="en-US"/>
              </w:rPr>
              <w:t xml:space="preserve">It is essential to ensure this does not lead to harm through insufficient dialysis adequacy; </w:t>
            </w:r>
            <w:r w:rsidRPr="00E0059A">
              <w:rPr>
                <w:rStyle w:val="normaltextrun"/>
                <w:rFonts w:ascii="Calibri" w:hAnsi="Calibri" w:cs="Calibri"/>
                <w:b w:val="0"/>
                <w:color w:val="000000"/>
                <w:sz w:val="22"/>
                <w:szCs w:val="22"/>
              </w:rPr>
              <w:t>‘</w:t>
            </w:r>
            <w:proofErr w:type="spellStart"/>
            <w:r w:rsidRPr="00E0059A">
              <w:rPr>
                <w:rStyle w:val="normaltextrun"/>
                <w:rFonts w:ascii="Calibri" w:hAnsi="Calibri" w:cs="Calibri"/>
                <w:b w:val="0"/>
                <w:color w:val="000000"/>
                <w:sz w:val="22"/>
                <w:szCs w:val="22"/>
              </w:rPr>
              <w:t>stKtV</w:t>
            </w:r>
            <w:proofErr w:type="spellEnd"/>
            <w:r w:rsidRPr="00E0059A">
              <w:rPr>
                <w:rStyle w:val="normaltextrun"/>
                <w:rFonts w:ascii="Calibri" w:hAnsi="Calibri" w:cs="Calibri"/>
                <w:b w:val="0"/>
                <w:color w:val="000000"/>
                <w:sz w:val="22"/>
                <w:szCs w:val="22"/>
              </w:rPr>
              <w:t> weekly’ &gt; 2.0 is widely considered ‘adequate’ dialysis based on combined HD + urinary clearances.</w:t>
            </w:r>
            <w:r w:rsidRPr="00E0059A">
              <w:rPr>
                <w:rStyle w:val="eop"/>
                <w:rFonts w:ascii="Calibri" w:hAnsi="Calibri" w:cs="Calibri"/>
                <w:b w:val="0"/>
                <w:color w:val="000000"/>
                <w:sz w:val="22"/>
                <w:szCs w:val="22"/>
              </w:rPr>
              <w:t> </w:t>
            </w:r>
          </w:p>
          <w:p w14:paraId="355A5171" w14:textId="26F6F7F9" w:rsidR="00143A4E" w:rsidRPr="00CD14D8" w:rsidRDefault="00143A4E" w:rsidP="00CD14D8">
            <w:pPr>
              <w:rPr>
                <w:rFonts w:cstheme="minorHAnsi"/>
              </w:rPr>
            </w:pPr>
          </w:p>
        </w:tc>
      </w:tr>
      <w:tr w:rsidR="000A2439" w:rsidRPr="000A2439" w14:paraId="48B64950" w14:textId="77777777" w:rsidTr="00916722">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016" w:type="dxa"/>
          </w:tcPr>
          <w:p w14:paraId="61F9D6E7" w14:textId="3AAEACC4" w:rsidR="00487C30" w:rsidRPr="00487C30" w:rsidRDefault="00961F1C" w:rsidP="00961F1C">
            <w:pPr>
              <w:pStyle w:val="Headingleveltwo"/>
              <w:rPr>
                <w:rFonts w:asciiTheme="minorHAnsi" w:hAnsiTheme="minorHAnsi" w:cstheme="minorHAnsi"/>
                <w:color w:val="auto"/>
                <w:sz w:val="22"/>
                <w:szCs w:val="22"/>
              </w:rPr>
            </w:pPr>
            <w:r w:rsidRPr="00F01C5D">
              <w:rPr>
                <w:rFonts w:cstheme="minorHAnsi"/>
                <w:color w:val="7EB651"/>
              </w:rPr>
              <w:t>Specific Aims</w:t>
            </w:r>
            <w:r w:rsidR="00802D5B">
              <w:rPr>
                <w:color w:val="7EB651"/>
              </w:rPr>
              <w:t>:</w:t>
            </w:r>
          </w:p>
        </w:tc>
      </w:tr>
      <w:tr w:rsidR="000A2439" w:rsidRPr="000A2439" w14:paraId="5F6F9D4F" w14:textId="77777777" w:rsidTr="00D925E3">
        <w:tc>
          <w:tcPr>
            <w:cnfStyle w:val="001000000000" w:firstRow="0" w:lastRow="0" w:firstColumn="1" w:lastColumn="0" w:oddVBand="0" w:evenVBand="0" w:oddHBand="0" w:evenHBand="0" w:firstRowFirstColumn="0" w:firstRowLastColumn="0" w:lastRowFirstColumn="0" w:lastRowLastColumn="0"/>
            <w:tcW w:w="9016" w:type="dxa"/>
          </w:tcPr>
          <w:p w14:paraId="490D2290" w14:textId="7F96E72A" w:rsidR="0041318F" w:rsidRDefault="0041318F" w:rsidP="0041318F">
            <w:pPr>
              <w:rPr>
                <w:rFonts w:ascii="Calibri" w:eastAsia="Calibri" w:hAnsi="Calibri" w:cs="Calibri"/>
                <w:color w:val="000000" w:themeColor="text1"/>
              </w:rPr>
            </w:pPr>
            <w:bookmarkStart w:id="3" w:name="_Hlk112840038"/>
            <w:r w:rsidRPr="10FD8AA4">
              <w:rPr>
                <w:rStyle w:val="normaltextrun"/>
                <w:rFonts w:ascii="Calibri" w:eastAsia="Calibri" w:hAnsi="Calibri" w:cs="Calibri"/>
                <w:b w:val="0"/>
                <w:bCs w:val="0"/>
                <w:color w:val="000000" w:themeColor="text1"/>
              </w:rPr>
              <w:t># To establish</w:t>
            </w:r>
            <w:r>
              <w:rPr>
                <w:rStyle w:val="normaltextrun"/>
                <w:rFonts w:ascii="Calibri" w:eastAsia="Calibri" w:hAnsi="Calibri" w:cs="Calibri"/>
                <w:b w:val="0"/>
                <w:bCs w:val="0"/>
                <w:color w:val="000000" w:themeColor="text1"/>
              </w:rPr>
              <w:t xml:space="preserve"> a</w:t>
            </w:r>
            <w:r w:rsidRPr="10FD8AA4">
              <w:rPr>
                <w:rStyle w:val="normaltextrun"/>
                <w:rFonts w:ascii="Calibri" w:eastAsia="Calibri" w:hAnsi="Calibri" w:cs="Calibri"/>
                <w:b w:val="0"/>
                <w:bCs w:val="0"/>
                <w:color w:val="000000" w:themeColor="text1"/>
              </w:rPr>
              <w:t xml:space="preserve"> twice weekly incremental HD</w:t>
            </w:r>
            <w:r>
              <w:rPr>
                <w:rStyle w:val="normaltextrun"/>
                <w:rFonts w:ascii="Calibri" w:eastAsia="Calibri" w:hAnsi="Calibri" w:cs="Calibri"/>
                <w:b w:val="0"/>
                <w:bCs w:val="0"/>
                <w:color w:val="000000" w:themeColor="text1"/>
              </w:rPr>
              <w:t xml:space="preserve"> option for patients under the care of NHS G</w:t>
            </w:r>
            <w:r w:rsidR="00F54A31">
              <w:rPr>
                <w:rStyle w:val="normaltextrun"/>
                <w:rFonts w:ascii="Calibri" w:eastAsia="Calibri" w:hAnsi="Calibri" w:cs="Calibri"/>
                <w:b w:val="0"/>
                <w:bCs w:val="0"/>
                <w:color w:val="000000" w:themeColor="text1"/>
              </w:rPr>
              <w:t xml:space="preserve">reater </w:t>
            </w:r>
            <w:r>
              <w:rPr>
                <w:rStyle w:val="normaltextrun"/>
                <w:rFonts w:ascii="Calibri" w:eastAsia="Calibri" w:hAnsi="Calibri" w:cs="Calibri"/>
                <w:b w:val="0"/>
                <w:bCs w:val="0"/>
                <w:color w:val="000000" w:themeColor="text1"/>
              </w:rPr>
              <w:t>G</w:t>
            </w:r>
            <w:r w:rsidR="00F54A31">
              <w:rPr>
                <w:rStyle w:val="normaltextrun"/>
                <w:rFonts w:ascii="Calibri" w:eastAsia="Calibri" w:hAnsi="Calibri" w:cs="Calibri"/>
                <w:b w:val="0"/>
                <w:bCs w:val="0"/>
                <w:color w:val="000000" w:themeColor="text1"/>
              </w:rPr>
              <w:t xml:space="preserve">lasgow &amp; </w:t>
            </w:r>
            <w:r>
              <w:rPr>
                <w:rStyle w:val="normaltextrun"/>
                <w:rFonts w:ascii="Calibri" w:eastAsia="Calibri" w:hAnsi="Calibri" w:cs="Calibri"/>
                <w:b w:val="0"/>
                <w:bCs w:val="0"/>
                <w:color w:val="000000" w:themeColor="text1"/>
              </w:rPr>
              <w:t>C</w:t>
            </w:r>
            <w:r w:rsidR="00F54A31">
              <w:rPr>
                <w:rStyle w:val="normaltextrun"/>
                <w:rFonts w:ascii="Calibri" w:eastAsia="Calibri" w:hAnsi="Calibri" w:cs="Calibri"/>
                <w:b w:val="0"/>
                <w:bCs w:val="0"/>
                <w:color w:val="000000" w:themeColor="text1"/>
              </w:rPr>
              <w:t>lyde</w:t>
            </w:r>
            <w:r w:rsidRPr="10FD8AA4">
              <w:rPr>
                <w:rStyle w:val="normaltextrun"/>
                <w:rFonts w:ascii="Calibri" w:eastAsia="Calibri" w:hAnsi="Calibri" w:cs="Calibri"/>
                <w:b w:val="0"/>
                <w:bCs w:val="0"/>
                <w:color w:val="000000" w:themeColor="text1"/>
              </w:rPr>
              <w:t>. </w:t>
            </w:r>
            <w:r w:rsidRPr="10FD8AA4">
              <w:rPr>
                <w:rStyle w:val="eop"/>
                <w:rFonts w:ascii="Calibri" w:eastAsia="Calibri" w:hAnsi="Calibri" w:cs="Calibri"/>
                <w:b w:val="0"/>
                <w:bCs w:val="0"/>
                <w:caps/>
                <w:color w:val="000000" w:themeColor="text1"/>
                <w:lang w:val="en-US"/>
              </w:rPr>
              <w:t xml:space="preserve"> </w:t>
            </w:r>
          </w:p>
          <w:p w14:paraId="17F3C635" w14:textId="4DA67B89" w:rsidR="0041318F" w:rsidRDefault="0041318F" w:rsidP="0041318F">
            <w:pPr>
              <w:rPr>
                <w:rFonts w:ascii="Calibri" w:eastAsia="Calibri" w:hAnsi="Calibri" w:cs="Calibri"/>
                <w:color w:val="000000" w:themeColor="text1"/>
              </w:rPr>
            </w:pPr>
            <w:r w:rsidRPr="10FD8AA4">
              <w:rPr>
                <w:rStyle w:val="normaltextrun"/>
                <w:rFonts w:ascii="Calibri" w:eastAsia="Calibri" w:hAnsi="Calibri" w:cs="Calibri"/>
                <w:b w:val="0"/>
                <w:bCs w:val="0"/>
                <w:color w:val="000000" w:themeColor="text1"/>
              </w:rPr>
              <w:t xml:space="preserve"># Set up of </w:t>
            </w:r>
            <w:r>
              <w:rPr>
                <w:rStyle w:val="normaltextrun"/>
                <w:rFonts w:ascii="Calibri" w:eastAsia="Calibri" w:hAnsi="Calibri" w:cs="Calibri"/>
                <w:b w:val="0"/>
                <w:bCs w:val="0"/>
                <w:color w:val="000000" w:themeColor="text1"/>
              </w:rPr>
              <w:t xml:space="preserve">semi-automated </w:t>
            </w:r>
            <w:r w:rsidRPr="10FD8AA4">
              <w:rPr>
                <w:rStyle w:val="normaltextrun"/>
                <w:rFonts w:ascii="Calibri" w:eastAsia="Calibri" w:hAnsi="Calibri" w:cs="Calibri"/>
                <w:b w:val="0"/>
                <w:bCs w:val="0"/>
                <w:color w:val="000000" w:themeColor="text1"/>
              </w:rPr>
              <w:t>monitoring to ensure dialysis adequacy. </w:t>
            </w:r>
            <w:r w:rsidRPr="10FD8AA4">
              <w:rPr>
                <w:rStyle w:val="eop"/>
                <w:rFonts w:ascii="Calibri" w:eastAsia="Calibri" w:hAnsi="Calibri" w:cs="Calibri"/>
                <w:b w:val="0"/>
                <w:bCs w:val="0"/>
                <w:caps/>
                <w:color w:val="000000" w:themeColor="text1"/>
                <w:lang w:val="en-US"/>
              </w:rPr>
              <w:t xml:space="preserve"> </w:t>
            </w:r>
          </w:p>
          <w:p w14:paraId="461CF1A8" w14:textId="5C87A04B" w:rsidR="00E33F1B" w:rsidRPr="00CD14D8" w:rsidRDefault="0041318F" w:rsidP="00916722">
            <w:r w:rsidRPr="10FD8AA4">
              <w:rPr>
                <w:rStyle w:val="normaltextrun"/>
                <w:rFonts w:ascii="Calibri" w:eastAsia="Calibri" w:hAnsi="Calibri" w:cs="Calibri"/>
                <w:b w:val="0"/>
                <w:bCs w:val="0"/>
                <w:color w:val="000000" w:themeColor="text1"/>
              </w:rPr>
              <w:t># To improve value</w:t>
            </w:r>
            <w:r>
              <w:rPr>
                <w:rStyle w:val="normaltextrun"/>
                <w:rFonts w:ascii="Calibri" w:eastAsia="Calibri" w:hAnsi="Calibri" w:cs="Calibri"/>
                <w:b w:val="0"/>
                <w:bCs w:val="0"/>
                <w:color w:val="000000" w:themeColor="text1"/>
              </w:rPr>
              <w:t>,</w:t>
            </w:r>
            <w:r w:rsidRPr="10FD8AA4">
              <w:rPr>
                <w:rStyle w:val="normaltextrun"/>
                <w:rFonts w:ascii="Calibri" w:eastAsia="Calibri" w:hAnsi="Calibri" w:cs="Calibri"/>
                <w:b w:val="0"/>
                <w:bCs w:val="0"/>
                <w:color w:val="000000" w:themeColor="text1"/>
              </w:rPr>
              <w:t xml:space="preserve"> as measured by triple bottom line assessment. </w:t>
            </w:r>
            <w:r w:rsidRPr="10FD8AA4">
              <w:rPr>
                <w:rStyle w:val="eop"/>
                <w:rFonts w:ascii="Calibri" w:eastAsia="Calibri" w:hAnsi="Calibri" w:cs="Calibri"/>
                <w:b w:val="0"/>
                <w:bCs w:val="0"/>
                <w:caps/>
                <w:color w:val="000000" w:themeColor="text1"/>
                <w:lang w:val="en-US"/>
              </w:rPr>
              <w:t xml:space="preserve"> </w:t>
            </w:r>
          </w:p>
        </w:tc>
      </w:tr>
      <w:bookmarkEnd w:id="1"/>
      <w:tr w:rsidR="000A2439" w:rsidRPr="000A2439" w14:paraId="19A46831" w14:textId="77777777" w:rsidTr="00D9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7F2D363" w14:textId="54F5527F" w:rsidR="00487C30" w:rsidRPr="00487C30" w:rsidRDefault="000A2439" w:rsidP="00487C30">
            <w:pPr>
              <w:pStyle w:val="Headingleveltwo"/>
              <w:rPr>
                <w:rFonts w:asciiTheme="minorHAnsi" w:hAnsiTheme="minorHAnsi" w:cstheme="minorHAnsi"/>
                <w:color w:val="auto"/>
                <w:sz w:val="22"/>
                <w:szCs w:val="22"/>
              </w:rPr>
            </w:pPr>
            <w:r w:rsidRPr="00F01C5D">
              <w:rPr>
                <w:rFonts w:cstheme="minorHAnsi"/>
                <w:color w:val="7EB651"/>
              </w:rPr>
              <w:t>Methods</w:t>
            </w:r>
            <w:r w:rsidR="00802D5B">
              <w:rPr>
                <w:rFonts w:cstheme="minorHAnsi"/>
                <w:color w:val="7EB651"/>
              </w:rPr>
              <w:t>:</w:t>
            </w:r>
          </w:p>
        </w:tc>
      </w:tr>
      <w:tr w:rsidR="000A2439" w:rsidRPr="000A2439" w14:paraId="68F5C58C" w14:textId="77777777" w:rsidTr="00D925E3">
        <w:tc>
          <w:tcPr>
            <w:cnfStyle w:val="001000000000" w:firstRow="0" w:lastRow="0" w:firstColumn="1" w:lastColumn="0" w:oddVBand="0" w:evenVBand="0" w:oddHBand="0" w:evenHBand="0" w:firstRowFirstColumn="0" w:firstRowLastColumn="0" w:lastRowFirstColumn="0" w:lastRowLastColumn="0"/>
            <w:tcW w:w="9016" w:type="dxa"/>
          </w:tcPr>
          <w:p w14:paraId="3049FC60" w14:textId="25CFB86A" w:rsidR="004A655E" w:rsidRPr="00916722" w:rsidRDefault="0041318F" w:rsidP="00916722">
            <w:pPr>
              <w:pStyle w:val="ListParagraph"/>
              <w:numPr>
                <w:ilvl w:val="0"/>
                <w:numId w:val="13"/>
              </w:numPr>
              <w:spacing w:after="0" w:line="240" w:lineRule="auto"/>
              <w:rPr>
                <w:rFonts w:ascii="Calibri" w:eastAsia="Calibri" w:hAnsi="Calibri" w:cs="Calibri"/>
                <w:b w:val="0"/>
                <w:color w:val="000000" w:themeColor="text1"/>
                <w:sz w:val="22"/>
                <w:lang w:val="en-US"/>
              </w:rPr>
            </w:pPr>
            <w:r w:rsidRPr="00916722">
              <w:rPr>
                <w:rFonts w:ascii="Calibri" w:eastAsia="Calibri" w:hAnsi="Calibri" w:cs="Calibri"/>
                <w:b w:val="0"/>
                <w:color w:val="000000" w:themeColor="text1"/>
                <w:sz w:val="22"/>
                <w:lang w:val="en-US"/>
              </w:rPr>
              <w:t>Assess</w:t>
            </w:r>
            <w:r w:rsidR="004A655E" w:rsidRPr="00916722">
              <w:rPr>
                <w:rFonts w:ascii="Calibri" w:eastAsia="Calibri" w:hAnsi="Calibri" w:cs="Calibri"/>
                <w:b w:val="0"/>
                <w:color w:val="000000" w:themeColor="text1"/>
                <w:sz w:val="22"/>
                <w:lang w:val="en-US"/>
              </w:rPr>
              <w:t>ed existing evidence and safety data.</w:t>
            </w:r>
          </w:p>
          <w:p w14:paraId="6F689CAE" w14:textId="427829D1" w:rsidR="0041318F" w:rsidRPr="00916722" w:rsidRDefault="004A655E" w:rsidP="00916722">
            <w:pPr>
              <w:pStyle w:val="ListParagraph"/>
              <w:numPr>
                <w:ilvl w:val="0"/>
                <w:numId w:val="13"/>
              </w:numPr>
              <w:spacing w:after="0" w:line="240" w:lineRule="auto"/>
              <w:rPr>
                <w:rFonts w:ascii="Calibri" w:eastAsia="Calibri" w:hAnsi="Calibri" w:cs="Calibri"/>
                <w:b w:val="0"/>
                <w:color w:val="000000" w:themeColor="text1"/>
                <w:sz w:val="22"/>
                <w:lang w:val="en-US"/>
              </w:rPr>
            </w:pPr>
            <w:r w:rsidRPr="00916722">
              <w:rPr>
                <w:rFonts w:ascii="Calibri" w:eastAsia="Calibri" w:hAnsi="Calibri" w:cs="Calibri"/>
                <w:b w:val="0"/>
                <w:color w:val="000000" w:themeColor="text1"/>
                <w:sz w:val="22"/>
                <w:lang w:val="en-US"/>
              </w:rPr>
              <w:t>D</w:t>
            </w:r>
            <w:r w:rsidR="0041318F" w:rsidRPr="00916722">
              <w:rPr>
                <w:rFonts w:ascii="Calibri" w:eastAsia="Calibri" w:hAnsi="Calibri" w:cs="Calibri"/>
                <w:b w:val="0"/>
                <w:color w:val="000000" w:themeColor="text1"/>
                <w:sz w:val="22"/>
                <w:lang w:val="en-US"/>
              </w:rPr>
              <w:t>etermine</w:t>
            </w:r>
            <w:r w:rsidRPr="00916722">
              <w:rPr>
                <w:rFonts w:ascii="Calibri" w:eastAsia="Calibri" w:hAnsi="Calibri" w:cs="Calibri"/>
                <w:b w:val="0"/>
                <w:color w:val="000000" w:themeColor="text1"/>
                <w:sz w:val="22"/>
                <w:lang w:val="en-US"/>
              </w:rPr>
              <w:t>d</w:t>
            </w:r>
            <w:r w:rsidR="0041318F" w:rsidRPr="00916722">
              <w:rPr>
                <w:rFonts w:ascii="Calibri" w:eastAsia="Calibri" w:hAnsi="Calibri" w:cs="Calibri"/>
                <w:b w:val="0"/>
                <w:color w:val="000000" w:themeColor="text1"/>
                <w:sz w:val="22"/>
                <w:lang w:val="en-US"/>
              </w:rPr>
              <w:t xml:space="preserve"> equations for </w:t>
            </w:r>
            <w:r w:rsidRPr="00916722">
              <w:rPr>
                <w:rFonts w:ascii="Calibri" w:eastAsia="Calibri" w:hAnsi="Calibri" w:cs="Calibri"/>
                <w:b w:val="0"/>
                <w:color w:val="000000" w:themeColor="text1"/>
                <w:sz w:val="22"/>
                <w:lang w:val="en-US"/>
              </w:rPr>
              <w:t xml:space="preserve">integrating dialysis </w:t>
            </w:r>
            <w:r w:rsidR="0041318F" w:rsidRPr="00916722">
              <w:rPr>
                <w:rFonts w:ascii="Calibri" w:eastAsia="Calibri" w:hAnsi="Calibri" w:cs="Calibri"/>
                <w:b w:val="0"/>
                <w:color w:val="000000" w:themeColor="text1"/>
                <w:sz w:val="22"/>
                <w:lang w:val="en-US"/>
              </w:rPr>
              <w:t>adequacy</w:t>
            </w:r>
            <w:r w:rsidRPr="00916722">
              <w:rPr>
                <w:rFonts w:ascii="Calibri" w:eastAsia="Calibri" w:hAnsi="Calibri" w:cs="Calibri"/>
                <w:b w:val="0"/>
                <w:color w:val="000000" w:themeColor="text1"/>
                <w:sz w:val="22"/>
                <w:lang w:val="en-US"/>
              </w:rPr>
              <w:t xml:space="preserve"> monitoring/reports into existing IT software</w:t>
            </w:r>
            <w:r w:rsidR="00916722" w:rsidRPr="00916722">
              <w:rPr>
                <w:rFonts w:ascii="Calibri" w:eastAsia="Calibri" w:hAnsi="Calibri" w:cs="Calibri"/>
                <w:b w:val="0"/>
                <w:color w:val="000000" w:themeColor="text1"/>
                <w:sz w:val="22"/>
                <w:lang w:val="en-US"/>
              </w:rPr>
              <w:t xml:space="preserve">, calculating a combined urinary and HD-associated clearance to provide a single measure </w:t>
            </w:r>
            <w:bookmarkStart w:id="4" w:name="_GoBack"/>
            <w:bookmarkEnd w:id="4"/>
            <w:r w:rsidR="00916722" w:rsidRPr="00916722">
              <w:rPr>
                <w:rFonts w:ascii="Calibri" w:eastAsia="Calibri" w:hAnsi="Calibri" w:cs="Calibri"/>
                <w:b w:val="0"/>
                <w:color w:val="000000" w:themeColor="text1"/>
                <w:sz w:val="22"/>
                <w:lang w:val="en-US"/>
              </w:rPr>
              <w:t>of ‘adequacy’ (</w:t>
            </w:r>
            <w:proofErr w:type="spellStart"/>
            <w:r w:rsidR="00916722" w:rsidRPr="00916722">
              <w:rPr>
                <w:b w:val="0"/>
                <w:sz w:val="22"/>
              </w:rPr>
              <w:t>stKtV</w:t>
            </w:r>
            <w:proofErr w:type="spellEnd"/>
            <w:r w:rsidR="00916722" w:rsidRPr="00916722">
              <w:rPr>
                <w:b w:val="0"/>
                <w:sz w:val="22"/>
              </w:rPr>
              <w:t xml:space="preserve"> of &gt;= 2</w:t>
            </w:r>
            <w:r w:rsidR="00916722" w:rsidRPr="00916722">
              <w:rPr>
                <w:b w:val="0"/>
                <w:sz w:val="22"/>
              </w:rPr>
              <w:t>)</w:t>
            </w:r>
            <w:r w:rsidR="0041318F" w:rsidRPr="00916722">
              <w:rPr>
                <w:rFonts w:ascii="Calibri" w:eastAsia="Calibri" w:hAnsi="Calibri" w:cs="Calibri"/>
                <w:b w:val="0"/>
                <w:color w:val="000000" w:themeColor="text1"/>
                <w:sz w:val="22"/>
                <w:lang w:val="en-US"/>
              </w:rPr>
              <w:t xml:space="preserve">.  </w:t>
            </w:r>
          </w:p>
          <w:p w14:paraId="00160CCD" w14:textId="4B85868D" w:rsidR="00584FC4" w:rsidRPr="00584FC4" w:rsidRDefault="004A655E" w:rsidP="00916722">
            <w:pPr>
              <w:pStyle w:val="ListParagraph"/>
              <w:numPr>
                <w:ilvl w:val="0"/>
                <w:numId w:val="13"/>
              </w:numPr>
              <w:spacing w:after="0" w:line="240" w:lineRule="auto"/>
              <w:rPr>
                <w:rFonts w:ascii="Calibri" w:eastAsia="Calibri" w:hAnsi="Calibri" w:cs="Calibri"/>
                <w:b w:val="0"/>
                <w:color w:val="000000" w:themeColor="text1"/>
                <w:lang w:val="en-US"/>
              </w:rPr>
            </w:pPr>
            <w:r w:rsidRPr="00916722">
              <w:rPr>
                <w:rFonts w:ascii="Calibri" w:eastAsia="Calibri" w:hAnsi="Calibri" w:cs="Calibri"/>
                <w:b w:val="0"/>
                <w:color w:val="000000" w:themeColor="text1"/>
                <w:sz w:val="22"/>
                <w:lang w:val="en-US"/>
              </w:rPr>
              <w:t>P</w:t>
            </w:r>
            <w:r w:rsidR="0041318F" w:rsidRPr="00916722">
              <w:rPr>
                <w:rFonts w:ascii="Calibri" w:eastAsia="Calibri" w:hAnsi="Calibri" w:cs="Calibri"/>
                <w:b w:val="0"/>
                <w:color w:val="000000" w:themeColor="text1"/>
                <w:sz w:val="22"/>
                <w:lang w:val="en-US"/>
              </w:rPr>
              <w:t>rotocol </w:t>
            </w:r>
            <w:r w:rsidRPr="00916722">
              <w:rPr>
                <w:rFonts w:ascii="Calibri" w:eastAsia="Calibri" w:hAnsi="Calibri" w:cs="Calibri"/>
                <w:b w:val="0"/>
                <w:color w:val="000000" w:themeColor="text1"/>
                <w:sz w:val="22"/>
                <w:lang w:val="en-US"/>
              </w:rPr>
              <w:t xml:space="preserve">and patient information sheet </w:t>
            </w:r>
            <w:r w:rsidR="0041318F" w:rsidRPr="00916722">
              <w:rPr>
                <w:rFonts w:ascii="Calibri" w:eastAsia="Calibri" w:hAnsi="Calibri" w:cs="Calibri"/>
                <w:b w:val="0"/>
                <w:color w:val="000000" w:themeColor="text1"/>
                <w:sz w:val="22"/>
                <w:lang w:val="en-US"/>
              </w:rPr>
              <w:t>for incremental HD</w:t>
            </w:r>
            <w:r w:rsidRPr="00916722">
              <w:rPr>
                <w:rFonts w:ascii="Calibri" w:eastAsia="Calibri" w:hAnsi="Calibri" w:cs="Calibri"/>
                <w:b w:val="0"/>
                <w:color w:val="000000" w:themeColor="text1"/>
                <w:sz w:val="22"/>
                <w:lang w:val="en-US"/>
              </w:rPr>
              <w:t xml:space="preserve"> written</w:t>
            </w:r>
            <w:r w:rsidR="0041318F" w:rsidRPr="00916722">
              <w:rPr>
                <w:rFonts w:ascii="Calibri" w:eastAsia="Calibri" w:hAnsi="Calibri" w:cs="Calibri"/>
                <w:b w:val="0"/>
                <w:color w:val="000000" w:themeColor="text1"/>
                <w:sz w:val="22"/>
                <w:lang w:val="en-US"/>
              </w:rPr>
              <w:t xml:space="preserve">, </w:t>
            </w:r>
            <w:r w:rsidRPr="00916722">
              <w:rPr>
                <w:rFonts w:ascii="Calibri" w:eastAsia="Calibri" w:hAnsi="Calibri" w:cs="Calibri"/>
                <w:b w:val="0"/>
                <w:color w:val="000000" w:themeColor="text1"/>
                <w:sz w:val="22"/>
                <w:lang w:val="en-US"/>
              </w:rPr>
              <w:t>with</w:t>
            </w:r>
            <w:r w:rsidR="0041318F" w:rsidRPr="00916722">
              <w:rPr>
                <w:rFonts w:ascii="Calibri" w:eastAsia="Calibri" w:hAnsi="Calibri" w:cs="Calibri"/>
                <w:b w:val="0"/>
                <w:color w:val="000000" w:themeColor="text1"/>
                <w:sz w:val="22"/>
                <w:lang w:val="en-US"/>
              </w:rPr>
              <w:t xml:space="preserve"> involve</w:t>
            </w:r>
            <w:r w:rsidRPr="00916722">
              <w:rPr>
                <w:rFonts w:ascii="Calibri" w:eastAsia="Calibri" w:hAnsi="Calibri" w:cs="Calibri"/>
                <w:b w:val="0"/>
                <w:color w:val="000000" w:themeColor="text1"/>
                <w:sz w:val="22"/>
                <w:lang w:val="en-US"/>
              </w:rPr>
              <w:t>ment of patients</w:t>
            </w:r>
            <w:r w:rsidR="00916722">
              <w:rPr>
                <w:rFonts w:ascii="Calibri" w:eastAsia="Calibri" w:hAnsi="Calibri" w:cs="Calibri"/>
                <w:b w:val="0"/>
                <w:color w:val="000000" w:themeColor="text1"/>
                <w:sz w:val="22"/>
                <w:lang w:val="en-US"/>
              </w:rPr>
              <w:t>;</w:t>
            </w:r>
            <w:r w:rsidR="0041318F" w:rsidRPr="00916722">
              <w:rPr>
                <w:rFonts w:ascii="Calibri" w:eastAsia="Calibri" w:hAnsi="Calibri" w:cs="Calibri"/>
                <w:b w:val="0"/>
                <w:color w:val="000000" w:themeColor="text1"/>
                <w:sz w:val="22"/>
                <w:lang w:val="en-US"/>
              </w:rPr>
              <w:t xml:space="preserve"> </w:t>
            </w:r>
            <w:r w:rsidRPr="00916722">
              <w:rPr>
                <w:rFonts w:ascii="Calibri" w:eastAsia="Calibri" w:hAnsi="Calibri" w:cs="Calibri"/>
                <w:b w:val="0"/>
                <w:color w:val="000000" w:themeColor="text1"/>
                <w:sz w:val="22"/>
                <w:lang w:val="en-US"/>
              </w:rPr>
              <w:t xml:space="preserve">communicated protocol </w:t>
            </w:r>
            <w:r w:rsidR="0041318F" w:rsidRPr="00916722">
              <w:rPr>
                <w:rFonts w:ascii="Calibri" w:eastAsia="Calibri" w:hAnsi="Calibri" w:cs="Calibri"/>
                <w:b w:val="0"/>
                <w:color w:val="000000" w:themeColor="text1"/>
                <w:sz w:val="22"/>
                <w:lang w:val="en-US"/>
              </w:rPr>
              <w:t>with wider team so responsible staff members aware</w:t>
            </w:r>
            <w:r w:rsidRPr="00916722">
              <w:rPr>
                <w:rFonts w:ascii="Calibri" w:eastAsia="Calibri" w:hAnsi="Calibri" w:cs="Calibri"/>
                <w:b w:val="0"/>
                <w:color w:val="000000" w:themeColor="text1"/>
                <w:sz w:val="22"/>
                <w:lang w:val="en-US"/>
              </w:rPr>
              <w:t xml:space="preserve"> of protocol and requirements</w:t>
            </w:r>
            <w:r w:rsidR="0041318F" w:rsidRPr="00916722">
              <w:rPr>
                <w:rFonts w:ascii="Calibri" w:eastAsia="Calibri" w:hAnsi="Calibri" w:cs="Calibri"/>
                <w:b w:val="0"/>
                <w:color w:val="000000" w:themeColor="text1"/>
                <w:sz w:val="22"/>
                <w:lang w:val="en-US"/>
              </w:rPr>
              <w:t xml:space="preserve">.  </w:t>
            </w:r>
          </w:p>
        </w:tc>
      </w:tr>
      <w:tr w:rsidR="000A2439" w:rsidRPr="000A2439" w14:paraId="30FA1D52" w14:textId="77777777" w:rsidTr="00D9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7ECC2CD" w14:textId="00B7324A" w:rsidR="003739C3" w:rsidRPr="009C7636" w:rsidRDefault="00C20FF6" w:rsidP="00802D5B">
            <w:pPr>
              <w:pStyle w:val="Headingleveltwo"/>
              <w:rPr>
                <w:rFonts w:asciiTheme="minorHAnsi" w:hAnsiTheme="minorHAnsi" w:cstheme="minorHAnsi"/>
                <w:color w:val="auto"/>
                <w:sz w:val="22"/>
                <w:szCs w:val="22"/>
              </w:rPr>
            </w:pPr>
            <w:r w:rsidRPr="00F01C5D">
              <w:rPr>
                <w:rFonts w:cstheme="minorHAnsi"/>
                <w:color w:val="7EB651"/>
              </w:rPr>
              <w:t>Measurement</w:t>
            </w:r>
            <w:r w:rsidR="00802D5B">
              <w:rPr>
                <w:rFonts w:cstheme="minorHAnsi"/>
                <w:color w:val="7EB651"/>
              </w:rPr>
              <w:t>:</w:t>
            </w:r>
          </w:p>
        </w:tc>
      </w:tr>
      <w:tr w:rsidR="00F07EE6" w:rsidRPr="00B22414" w14:paraId="712A35CD" w14:textId="77777777" w:rsidTr="00D925E3">
        <w:tc>
          <w:tcPr>
            <w:cnfStyle w:val="001000000000" w:firstRow="0" w:lastRow="0" w:firstColumn="1" w:lastColumn="0" w:oddVBand="0" w:evenVBand="0" w:oddHBand="0" w:evenHBand="0" w:firstRowFirstColumn="0" w:firstRowLastColumn="0" w:lastRowFirstColumn="0" w:lastRowLastColumn="0"/>
            <w:tcW w:w="9016" w:type="dxa"/>
          </w:tcPr>
          <w:p w14:paraId="0A68CA6C" w14:textId="5298C70B" w:rsidR="00F07EE6" w:rsidRPr="00B22414" w:rsidRDefault="00F07EE6" w:rsidP="00916722">
            <w:pPr>
              <w:rPr>
                <w:color w:val="FF0000"/>
              </w:rPr>
            </w:pPr>
            <w:r w:rsidRPr="00584FC4">
              <w:rPr>
                <w:rFonts w:cstheme="majorHAnsi"/>
                <w:i/>
                <w:iCs/>
              </w:rPr>
              <w:lastRenderedPageBreak/>
              <w:t>Patient outcomes:</w:t>
            </w:r>
            <w:r w:rsidR="0041318F" w:rsidRPr="00584FC4">
              <w:rPr>
                <w:rFonts w:cstheme="majorHAnsi"/>
                <w:i/>
                <w:iCs/>
              </w:rPr>
              <w:t xml:space="preserve"> </w:t>
            </w:r>
            <w:proofErr w:type="spellStart"/>
            <w:r w:rsidR="00584FC4" w:rsidRPr="00584FC4">
              <w:rPr>
                <w:rFonts w:ascii="Calibri" w:eastAsia="Calibri" w:hAnsi="Calibri" w:cs="Calibri"/>
                <w:b w:val="0"/>
                <w:bCs w:val="0"/>
                <w:color w:val="000000" w:themeColor="text1"/>
                <w:lang w:val="en-US"/>
              </w:rPr>
              <w:t>QoL</w:t>
            </w:r>
            <w:proofErr w:type="spellEnd"/>
            <w:r w:rsidR="00584FC4" w:rsidRPr="00584FC4">
              <w:rPr>
                <w:rFonts w:ascii="Calibri" w:eastAsia="Calibri" w:hAnsi="Calibri" w:cs="Calibri"/>
                <w:b w:val="0"/>
                <w:bCs w:val="0"/>
                <w:color w:val="000000" w:themeColor="text1"/>
                <w:lang w:val="en-US"/>
              </w:rPr>
              <w:t xml:space="preserve"> assessed with EQ-5D and </w:t>
            </w:r>
            <w:r w:rsidR="00584FC4" w:rsidRPr="00584FC4">
              <w:rPr>
                <w:rFonts w:ascii="Calibri" w:eastAsia="Calibri" w:hAnsi="Calibri" w:cs="Calibri"/>
                <w:b w:val="0"/>
                <w:lang w:val="en-US"/>
              </w:rPr>
              <w:t xml:space="preserve">Leicester </w:t>
            </w:r>
            <w:proofErr w:type="spellStart"/>
            <w:r w:rsidR="00584FC4" w:rsidRPr="00584FC4">
              <w:rPr>
                <w:rFonts w:ascii="Calibri" w:eastAsia="Calibri" w:hAnsi="Calibri" w:cs="Calibri"/>
                <w:b w:val="0"/>
                <w:lang w:val="en-US"/>
              </w:rPr>
              <w:t>Uraemic</w:t>
            </w:r>
            <w:proofErr w:type="spellEnd"/>
            <w:r w:rsidR="00584FC4" w:rsidRPr="00584FC4">
              <w:rPr>
                <w:rFonts w:ascii="Calibri" w:eastAsia="Calibri" w:hAnsi="Calibri" w:cs="Calibri"/>
                <w:b w:val="0"/>
                <w:lang w:val="en-US"/>
              </w:rPr>
              <w:t xml:space="preserve"> Symptom Scale (LUSS) and compared to a contemporary 3x weekly HD cohort.</w:t>
            </w:r>
            <w:r w:rsidR="00584FC4" w:rsidRPr="00584FC4">
              <w:rPr>
                <w:rFonts w:ascii="Calibri" w:eastAsia="Calibri" w:hAnsi="Calibri" w:cs="Calibri"/>
                <w:lang w:val="en-US"/>
              </w:rPr>
              <w:t xml:space="preserve"> </w:t>
            </w:r>
            <w:proofErr w:type="spellStart"/>
            <w:r w:rsidR="00584FC4" w:rsidRPr="00584FC4">
              <w:rPr>
                <w:rFonts w:ascii="Calibri" w:eastAsia="Calibri" w:hAnsi="Calibri" w:cs="Calibri"/>
                <w:b w:val="0"/>
                <w:lang w:val="en-US"/>
              </w:rPr>
              <w:t>Caldicott</w:t>
            </w:r>
            <w:proofErr w:type="spellEnd"/>
            <w:r w:rsidR="00584FC4" w:rsidRPr="00584FC4">
              <w:rPr>
                <w:rFonts w:ascii="Calibri" w:eastAsia="Calibri" w:hAnsi="Calibri" w:cs="Calibri"/>
                <w:b w:val="0"/>
                <w:lang w:val="en-US"/>
              </w:rPr>
              <w:t xml:space="preserve"> approval and EQ-5D-5L access were granted.</w:t>
            </w:r>
          </w:p>
        </w:tc>
      </w:tr>
      <w:tr w:rsidR="00F07EE6" w:rsidRPr="00B22414" w14:paraId="3C8BAB37" w14:textId="77777777" w:rsidTr="00D9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71505C8" w14:textId="4A18DF5D" w:rsidR="00F07EE6" w:rsidRPr="00B22414" w:rsidRDefault="00F07EE6" w:rsidP="00916722">
            <w:pPr>
              <w:rPr>
                <w:color w:val="FF0000"/>
              </w:rPr>
            </w:pPr>
            <w:r w:rsidRPr="00F54A31">
              <w:rPr>
                <w:rFonts w:cstheme="majorHAnsi"/>
                <w:i/>
                <w:iCs/>
              </w:rPr>
              <w:t>Population outcomes:</w:t>
            </w:r>
            <w:r w:rsidR="0041318F" w:rsidRPr="00F54A31">
              <w:rPr>
                <w:rFonts w:cstheme="majorHAnsi"/>
                <w:i/>
                <w:iCs/>
              </w:rPr>
              <w:t xml:space="preserve"> </w:t>
            </w:r>
            <w:r w:rsidR="00584FC4" w:rsidRPr="00584FC4">
              <w:rPr>
                <w:rFonts w:ascii="Calibri" w:eastAsia="Calibri" w:hAnsi="Calibri" w:cs="Calibri"/>
                <w:b w:val="0"/>
                <w:color w:val="000000" w:themeColor="text1"/>
                <w:lang w:val="en-US"/>
              </w:rPr>
              <w:t>Interrogated the IT system (by dialysis prescription and by dialysis session), and cases reviewed to confirm accuracy, including indication for twice weekly (</w:t>
            </w:r>
            <w:proofErr w:type="spellStart"/>
            <w:r w:rsidR="00584FC4" w:rsidRPr="00584FC4">
              <w:rPr>
                <w:rFonts w:ascii="Calibri" w:eastAsia="Calibri" w:hAnsi="Calibri" w:cs="Calibri"/>
                <w:b w:val="0"/>
                <w:color w:val="000000" w:themeColor="text1"/>
                <w:lang w:val="en-US"/>
              </w:rPr>
              <w:t>ie</w:t>
            </w:r>
            <w:proofErr w:type="spellEnd"/>
            <w:r w:rsidR="00584FC4" w:rsidRPr="00584FC4">
              <w:rPr>
                <w:rFonts w:ascii="Calibri" w:eastAsia="Calibri" w:hAnsi="Calibri" w:cs="Calibri"/>
                <w:b w:val="0"/>
                <w:color w:val="000000" w:themeColor="text1"/>
                <w:lang w:val="en-US"/>
              </w:rPr>
              <w:t xml:space="preserve"> incremental and not </w:t>
            </w:r>
            <w:proofErr w:type="spellStart"/>
            <w:r w:rsidR="00584FC4" w:rsidRPr="00584FC4">
              <w:rPr>
                <w:rFonts w:ascii="Calibri" w:eastAsia="Calibri" w:hAnsi="Calibri" w:cs="Calibri"/>
                <w:b w:val="0"/>
                <w:color w:val="000000" w:themeColor="text1"/>
                <w:lang w:val="en-US"/>
              </w:rPr>
              <w:t>decremental</w:t>
            </w:r>
            <w:proofErr w:type="spellEnd"/>
            <w:r w:rsidR="00584FC4" w:rsidRPr="00584FC4">
              <w:rPr>
                <w:rFonts w:ascii="Calibri" w:eastAsia="Calibri" w:hAnsi="Calibri" w:cs="Calibri"/>
                <w:b w:val="0"/>
                <w:color w:val="000000" w:themeColor="text1"/>
                <w:lang w:val="en-US"/>
              </w:rPr>
              <w:t xml:space="preserve"> patients). </w:t>
            </w:r>
            <w:r w:rsidR="00584FC4">
              <w:rPr>
                <w:rFonts w:ascii="Calibri" w:eastAsia="Calibri" w:hAnsi="Calibri" w:cs="Calibri"/>
                <w:b w:val="0"/>
                <w:color w:val="000000" w:themeColor="text1"/>
                <w:lang w:val="en-US"/>
              </w:rPr>
              <w:t>Number of patients and duration of incremental protocol assessed.</w:t>
            </w:r>
          </w:p>
        </w:tc>
      </w:tr>
      <w:tr w:rsidR="00F07EE6" w:rsidRPr="00B22414" w14:paraId="1AD396D1" w14:textId="77777777" w:rsidTr="00D925E3">
        <w:tc>
          <w:tcPr>
            <w:cnfStyle w:val="001000000000" w:firstRow="0" w:lastRow="0" w:firstColumn="1" w:lastColumn="0" w:oddVBand="0" w:evenVBand="0" w:oddHBand="0" w:evenHBand="0" w:firstRowFirstColumn="0" w:firstRowLastColumn="0" w:lastRowFirstColumn="0" w:lastRowLastColumn="0"/>
            <w:tcW w:w="9016" w:type="dxa"/>
          </w:tcPr>
          <w:p w14:paraId="13C58031" w14:textId="373DE1FB" w:rsidR="00F07EE6" w:rsidRPr="00B22414" w:rsidRDefault="00F07EE6" w:rsidP="00916722">
            <w:pPr>
              <w:rPr>
                <w:color w:val="FF0000"/>
              </w:rPr>
            </w:pPr>
            <w:r w:rsidRPr="009C7636">
              <w:rPr>
                <w:rFonts w:cstheme="majorHAnsi"/>
                <w:i/>
                <w:iCs/>
              </w:rPr>
              <w:t xml:space="preserve">Environmental </w:t>
            </w:r>
            <w:r w:rsidR="00584FC4">
              <w:rPr>
                <w:rFonts w:cstheme="majorHAnsi"/>
                <w:i/>
                <w:iCs/>
              </w:rPr>
              <w:t xml:space="preserve">and economic </w:t>
            </w:r>
            <w:r w:rsidRPr="009C7636">
              <w:rPr>
                <w:rFonts w:cstheme="majorHAnsi"/>
                <w:i/>
                <w:iCs/>
              </w:rPr>
              <w:t>sustainability</w:t>
            </w:r>
            <w:r>
              <w:rPr>
                <w:rFonts w:cstheme="majorHAnsi"/>
                <w:i/>
                <w:iCs/>
              </w:rPr>
              <w:t>:</w:t>
            </w:r>
            <w:r w:rsidRPr="00DA35B1">
              <w:rPr>
                <w:rFonts w:cstheme="majorHAnsi"/>
              </w:rPr>
              <w:t xml:space="preserve"> </w:t>
            </w:r>
            <w:r w:rsidR="00584FC4" w:rsidRPr="00584FC4">
              <w:rPr>
                <w:rFonts w:ascii="Calibri" w:eastAsia="Calibri" w:hAnsi="Calibri" w:cs="Calibri"/>
                <w:b w:val="0"/>
                <w:color w:val="000000" w:themeColor="text1"/>
                <w:lang w:val="en-US"/>
              </w:rPr>
              <w:t>Environmental / carbon and financial impacts estimated based on data from existing evidence [1,2</w:t>
            </w:r>
            <w:r w:rsidR="00584FC4" w:rsidRPr="00584FC4">
              <w:rPr>
                <w:rStyle w:val="normaltextrun"/>
                <w:rFonts w:ascii="Calibri" w:eastAsia="Calibri" w:hAnsi="Calibri" w:cs="Calibri"/>
                <w:b w:val="0"/>
                <w:bCs w:val="0"/>
                <w:color w:val="000000" w:themeColor="text1"/>
                <w:lang w:val="en-US"/>
              </w:rPr>
              <w:t>,3,4]</w:t>
            </w:r>
            <w:r w:rsidR="00584FC4" w:rsidRPr="00584FC4">
              <w:rPr>
                <w:rFonts w:ascii="Calibri" w:eastAsia="Calibri" w:hAnsi="Calibri" w:cs="Calibri"/>
                <w:b w:val="0"/>
                <w:color w:val="000000" w:themeColor="text1"/>
                <w:lang w:val="en-US"/>
              </w:rPr>
              <w:t>, adjusted to account for 33% less patient travel, consumables, waste, and machine energy use; but no change in pharmaceuticals, staff time or travel, or building energy use.</w:t>
            </w:r>
          </w:p>
        </w:tc>
      </w:tr>
      <w:tr w:rsidR="00F07EE6" w:rsidRPr="00B22414" w14:paraId="4F667725" w14:textId="77777777" w:rsidTr="000679D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016" w:type="dxa"/>
          </w:tcPr>
          <w:p w14:paraId="4C3CB131" w14:textId="10366A13" w:rsidR="00F07EE6" w:rsidRPr="00B22414" w:rsidRDefault="00F07EE6" w:rsidP="00AD6DE2">
            <w:pPr>
              <w:rPr>
                <w:color w:val="FF0000"/>
              </w:rPr>
            </w:pPr>
            <w:r w:rsidRPr="00F54A31">
              <w:rPr>
                <w:rFonts w:cstheme="majorHAnsi"/>
                <w:i/>
                <w:iCs/>
              </w:rPr>
              <w:t>Social sustainability:</w:t>
            </w:r>
            <w:r w:rsidR="00F54A31" w:rsidRPr="00F54A31">
              <w:rPr>
                <w:rFonts w:cstheme="majorHAnsi"/>
                <w:i/>
                <w:iCs/>
              </w:rPr>
              <w:t xml:space="preserve"> </w:t>
            </w:r>
            <w:r w:rsidR="006829FF" w:rsidRPr="006829FF">
              <w:rPr>
                <w:rFonts w:cstheme="majorHAnsi"/>
                <w:b w:val="0"/>
                <w:iCs/>
              </w:rPr>
              <w:t xml:space="preserve">hospital days </w:t>
            </w:r>
            <w:r w:rsidR="006829FF">
              <w:rPr>
                <w:rFonts w:cstheme="majorHAnsi"/>
                <w:b w:val="0"/>
                <w:iCs/>
              </w:rPr>
              <w:t xml:space="preserve">are usually a negative outcome for friends, family, and society; these were </w:t>
            </w:r>
            <w:r w:rsidR="006829FF" w:rsidRPr="006829FF">
              <w:rPr>
                <w:rFonts w:cstheme="majorHAnsi"/>
                <w:b w:val="0"/>
                <w:iCs/>
              </w:rPr>
              <w:t>calculated from IT system interrogation</w:t>
            </w:r>
            <w:r w:rsidR="006829FF">
              <w:rPr>
                <w:rFonts w:cstheme="majorHAnsi"/>
                <w:b w:val="0"/>
                <w:iCs/>
              </w:rPr>
              <w:t xml:space="preserve"> </w:t>
            </w:r>
            <w:r w:rsidR="00AD6DE2">
              <w:rPr>
                <w:rFonts w:cstheme="majorHAnsi"/>
                <w:b w:val="0"/>
                <w:iCs/>
              </w:rPr>
              <w:t xml:space="preserve">of patient time spent on an incremental protocol, and compared to incident HD data previously published from the same centre </w:t>
            </w:r>
            <w:r w:rsidR="00AD6DE2" w:rsidRPr="00F54A31">
              <w:rPr>
                <w:rStyle w:val="normaltextrun"/>
                <w:rFonts w:ascii="Calibri" w:eastAsia="Calibri" w:hAnsi="Calibri" w:cs="Calibri"/>
                <w:b w:val="0"/>
                <w:bCs w:val="0"/>
                <w:color w:val="000000" w:themeColor="text1"/>
                <w:lang w:val="en-US"/>
              </w:rPr>
              <w:t>[</w:t>
            </w:r>
            <w:r w:rsidR="00AD6DE2">
              <w:rPr>
                <w:rStyle w:val="normaltextrun"/>
                <w:rFonts w:ascii="Calibri" w:eastAsia="Calibri" w:hAnsi="Calibri" w:cs="Calibri"/>
                <w:b w:val="0"/>
                <w:bCs w:val="0"/>
                <w:color w:val="000000" w:themeColor="text1"/>
                <w:lang w:val="en-US"/>
              </w:rPr>
              <w:t>5</w:t>
            </w:r>
            <w:r w:rsidR="00AD6DE2" w:rsidRPr="00F54A31">
              <w:rPr>
                <w:rStyle w:val="normaltextrun"/>
                <w:rFonts w:ascii="Calibri" w:eastAsia="Calibri" w:hAnsi="Calibri" w:cs="Calibri"/>
                <w:b w:val="0"/>
                <w:bCs w:val="0"/>
                <w:color w:val="000000" w:themeColor="text1"/>
                <w:lang w:val="en-US"/>
              </w:rPr>
              <w:t>]</w:t>
            </w:r>
            <w:r w:rsidR="00AD6DE2">
              <w:rPr>
                <w:rStyle w:val="normaltextrun"/>
                <w:rFonts w:ascii="Calibri" w:eastAsia="Calibri" w:hAnsi="Calibri" w:cs="Calibri"/>
                <w:b w:val="0"/>
                <w:bCs w:val="0"/>
                <w:color w:val="000000" w:themeColor="text1"/>
                <w:lang w:val="en-US"/>
              </w:rPr>
              <w:t>.</w:t>
            </w:r>
          </w:p>
        </w:tc>
      </w:tr>
      <w:tr w:rsidR="00C20FF6" w:rsidRPr="000A2439" w14:paraId="2A225FC0" w14:textId="77777777" w:rsidTr="00D925E3">
        <w:tc>
          <w:tcPr>
            <w:cnfStyle w:val="001000000000" w:firstRow="0" w:lastRow="0" w:firstColumn="1" w:lastColumn="0" w:oddVBand="0" w:evenVBand="0" w:oddHBand="0" w:evenHBand="0" w:firstRowFirstColumn="0" w:firstRowLastColumn="0" w:lastRowFirstColumn="0" w:lastRowLastColumn="0"/>
            <w:tcW w:w="9016" w:type="dxa"/>
          </w:tcPr>
          <w:p w14:paraId="1C600166" w14:textId="2FC9E741" w:rsidR="00802D5B" w:rsidRPr="00802D5B" w:rsidRDefault="00C20FF6" w:rsidP="001D1BA7">
            <w:pPr>
              <w:pStyle w:val="Headingleveltwo"/>
              <w:rPr>
                <w:color w:val="7EB651"/>
              </w:rPr>
            </w:pPr>
            <w:r w:rsidRPr="00F01C5D">
              <w:rPr>
                <w:color w:val="7EB651"/>
              </w:rPr>
              <w:t>Results</w:t>
            </w:r>
            <w:r w:rsidR="00802D5B">
              <w:rPr>
                <w:color w:val="7EB651"/>
              </w:rPr>
              <w:t>:</w:t>
            </w:r>
          </w:p>
        </w:tc>
      </w:tr>
      <w:tr w:rsidR="00132986" w:rsidRPr="000A2439" w14:paraId="25658F8E" w14:textId="77777777" w:rsidTr="00F07EE6">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9016" w:type="dxa"/>
          </w:tcPr>
          <w:p w14:paraId="06148484" w14:textId="77777777" w:rsidR="00155120" w:rsidRDefault="00584FC4" w:rsidP="00916722">
            <w:pPr>
              <w:rPr>
                <w:rStyle w:val="normaltextrun"/>
                <w:rFonts w:ascii="Calibri" w:eastAsia="Calibri" w:hAnsi="Calibri" w:cs="Calibri"/>
                <w:b w:val="0"/>
                <w:bCs w:val="0"/>
                <w:color w:val="000000" w:themeColor="text1"/>
                <w:lang w:val="en-US"/>
              </w:rPr>
            </w:pPr>
            <w:r w:rsidRPr="00E33F1B">
              <w:rPr>
                <w:rFonts w:cstheme="majorHAnsi"/>
                <w:i/>
                <w:iCs/>
              </w:rPr>
              <w:t>Population outcomes:</w:t>
            </w:r>
            <w:r w:rsidRPr="00F54A31">
              <w:rPr>
                <w:rStyle w:val="normaltextrun"/>
                <w:rFonts w:ascii="Calibri" w:eastAsia="Calibri" w:hAnsi="Calibri" w:cs="Calibri"/>
                <w:b w:val="0"/>
                <w:color w:val="000000" w:themeColor="text1"/>
                <w:lang w:val="en-US"/>
              </w:rPr>
              <w:t xml:space="preserve"> </w:t>
            </w:r>
            <w:r w:rsidRPr="00584FC4">
              <w:rPr>
                <w:rStyle w:val="normaltextrun"/>
                <w:rFonts w:ascii="Calibri" w:eastAsia="Calibri" w:hAnsi="Calibri" w:cs="Calibri"/>
                <w:b w:val="0"/>
                <w:bCs w:val="0"/>
                <w:color w:val="000000" w:themeColor="text1"/>
                <w:lang w:val="en-US"/>
              </w:rPr>
              <w:t xml:space="preserve">22 patients have commenced on incremental (twice weekly) HD. Eleven are current on the </w:t>
            </w:r>
            <w:proofErr w:type="spellStart"/>
            <w:r w:rsidRPr="00584FC4">
              <w:rPr>
                <w:rStyle w:val="normaltextrun"/>
                <w:rFonts w:ascii="Calibri" w:eastAsia="Calibri" w:hAnsi="Calibri" w:cs="Calibri"/>
                <w:b w:val="0"/>
                <w:bCs w:val="0"/>
                <w:color w:val="000000" w:themeColor="text1"/>
                <w:lang w:val="en-US"/>
              </w:rPr>
              <w:t>iHD</w:t>
            </w:r>
            <w:proofErr w:type="spellEnd"/>
            <w:r w:rsidRPr="00584FC4">
              <w:rPr>
                <w:rStyle w:val="normaltextrun"/>
                <w:rFonts w:ascii="Calibri" w:eastAsia="Calibri" w:hAnsi="Calibri" w:cs="Calibri"/>
                <w:b w:val="0"/>
                <w:bCs w:val="0"/>
                <w:color w:val="000000" w:themeColor="text1"/>
                <w:lang w:val="en-US"/>
              </w:rPr>
              <w:t xml:space="preserve"> protocol. </w:t>
            </w:r>
            <w:r w:rsidRPr="00F54A31">
              <w:rPr>
                <w:rStyle w:val="normaltextrun"/>
                <w:rFonts w:ascii="Calibri" w:eastAsia="Calibri" w:hAnsi="Calibri" w:cs="Calibri"/>
                <w:b w:val="0"/>
                <w:color w:val="000000" w:themeColor="text1"/>
                <w:lang w:val="en-US"/>
              </w:rPr>
              <w:t>Mean age</w:t>
            </w:r>
            <w:r w:rsidRPr="00F54A31">
              <w:rPr>
                <w:rStyle w:val="normaltextrun"/>
                <w:rFonts w:ascii="Calibri" w:eastAsia="Calibri" w:hAnsi="Calibri" w:cs="Calibri"/>
                <w:b w:val="0"/>
                <w:bCs w:val="0"/>
                <w:color w:val="000000" w:themeColor="text1"/>
                <w:lang w:val="en-US"/>
              </w:rPr>
              <w:t xml:space="preserve"> 70 (± 15), equal sex ratio, 36% with DM.  Median</w:t>
            </w:r>
            <w:r>
              <w:rPr>
                <w:rStyle w:val="normaltextrun"/>
                <w:rFonts w:ascii="Calibri" w:eastAsia="Calibri" w:hAnsi="Calibri" w:cs="Calibri"/>
                <w:b w:val="0"/>
                <w:bCs w:val="0"/>
                <w:color w:val="000000" w:themeColor="text1"/>
                <w:lang w:val="en-US"/>
              </w:rPr>
              <w:t xml:space="preserve"> duration of </w:t>
            </w:r>
            <w:proofErr w:type="spellStart"/>
            <w:r>
              <w:rPr>
                <w:rStyle w:val="normaltextrun"/>
                <w:rFonts w:ascii="Calibri" w:eastAsia="Calibri" w:hAnsi="Calibri" w:cs="Calibri"/>
                <w:b w:val="0"/>
                <w:bCs w:val="0"/>
                <w:color w:val="000000" w:themeColor="text1"/>
                <w:lang w:val="en-US"/>
              </w:rPr>
              <w:t>iHD</w:t>
            </w:r>
            <w:proofErr w:type="spellEnd"/>
            <w:r>
              <w:rPr>
                <w:rStyle w:val="normaltextrun"/>
                <w:rFonts w:ascii="Calibri" w:eastAsia="Calibri" w:hAnsi="Calibri" w:cs="Calibri"/>
                <w:b w:val="0"/>
                <w:bCs w:val="0"/>
                <w:color w:val="000000" w:themeColor="text1"/>
                <w:lang w:val="en-US"/>
              </w:rPr>
              <w:t xml:space="preserve"> thus far:</w:t>
            </w:r>
            <w:r w:rsidRPr="00F54A31">
              <w:rPr>
                <w:rStyle w:val="normaltextrun"/>
                <w:rFonts w:ascii="Calibri" w:eastAsia="Calibri" w:hAnsi="Calibri" w:cs="Calibri"/>
                <w:b w:val="0"/>
                <w:bCs w:val="0"/>
                <w:color w:val="000000" w:themeColor="text1"/>
                <w:lang w:val="en-US"/>
              </w:rPr>
              <w:t xml:space="preserve"> 219 days (IQR 220</w:t>
            </w:r>
            <w:r>
              <w:rPr>
                <w:rStyle w:val="normaltextrun"/>
                <w:rFonts w:ascii="Calibri" w:eastAsia="Calibri" w:hAnsi="Calibri" w:cs="Calibri"/>
                <w:b w:val="0"/>
                <w:bCs w:val="0"/>
                <w:color w:val="000000" w:themeColor="text1"/>
                <w:lang w:val="en-US"/>
              </w:rPr>
              <w:t>);</w:t>
            </w:r>
            <w:r w:rsidRPr="00F54A31">
              <w:rPr>
                <w:rStyle w:val="normaltextrun"/>
                <w:rFonts w:ascii="Calibri" w:eastAsia="Calibri" w:hAnsi="Calibri" w:cs="Calibri"/>
                <w:b w:val="0"/>
                <w:bCs w:val="0"/>
                <w:color w:val="000000" w:themeColor="text1"/>
                <w:lang w:val="en-US"/>
              </w:rPr>
              <w:t xml:space="preserve"> equating to 17.1 patient years.</w:t>
            </w:r>
          </w:p>
          <w:p w14:paraId="07F6E2C0" w14:textId="65303956" w:rsidR="00916722" w:rsidRPr="00F07EE6" w:rsidRDefault="00916722" w:rsidP="00916722">
            <w:pPr>
              <w:rPr>
                <w:rFonts w:cstheme="majorHAnsi"/>
                <w:b w:val="0"/>
              </w:rPr>
            </w:pPr>
          </w:p>
        </w:tc>
      </w:tr>
      <w:tr w:rsidR="00E33F1B" w:rsidRPr="000A2439" w14:paraId="5B04B1C1" w14:textId="77777777" w:rsidTr="00F07EE6">
        <w:trPr>
          <w:trHeight w:val="550"/>
        </w:trPr>
        <w:tc>
          <w:tcPr>
            <w:cnfStyle w:val="001000000000" w:firstRow="0" w:lastRow="0" w:firstColumn="1" w:lastColumn="0" w:oddVBand="0" w:evenVBand="0" w:oddHBand="0" w:evenHBand="0" w:firstRowFirstColumn="0" w:firstRowLastColumn="0" w:lastRowFirstColumn="0" w:lastRowLastColumn="0"/>
            <w:tcW w:w="9016" w:type="dxa"/>
          </w:tcPr>
          <w:p w14:paraId="19A31F7C" w14:textId="77777777" w:rsidR="006829FF" w:rsidRDefault="00584FC4" w:rsidP="00584FC4">
            <w:pPr>
              <w:rPr>
                <w:rStyle w:val="normaltextrun"/>
                <w:rFonts w:ascii="Calibri" w:eastAsia="Calibri" w:hAnsi="Calibri" w:cs="Calibri"/>
                <w:b w:val="0"/>
                <w:bCs w:val="0"/>
                <w:color w:val="000000" w:themeColor="text1"/>
                <w:lang w:val="en-US"/>
              </w:rPr>
            </w:pPr>
            <w:r w:rsidRPr="00584FC4">
              <w:rPr>
                <w:rFonts w:cstheme="majorHAnsi"/>
                <w:i/>
                <w:iCs/>
              </w:rPr>
              <w:t>Patient outcomes:</w:t>
            </w:r>
            <w:r w:rsidRPr="00584FC4">
              <w:rPr>
                <w:rStyle w:val="normaltextrun"/>
                <w:rFonts w:ascii="Calibri" w:eastAsia="Calibri" w:hAnsi="Calibri" w:cs="Calibri"/>
                <w:b w:val="0"/>
                <w:bCs w:val="0"/>
                <w:color w:val="000000" w:themeColor="text1"/>
                <w:lang w:val="en-US"/>
              </w:rPr>
              <w:t xml:space="preserve"> </w:t>
            </w:r>
          </w:p>
          <w:p w14:paraId="671D51D7" w14:textId="21FB95CA" w:rsidR="00584FC4" w:rsidRPr="006829FF" w:rsidRDefault="00584FC4" w:rsidP="006829FF">
            <w:pPr>
              <w:pStyle w:val="ListParagraph"/>
              <w:numPr>
                <w:ilvl w:val="0"/>
                <w:numId w:val="15"/>
              </w:numPr>
              <w:spacing w:after="0" w:line="240" w:lineRule="auto"/>
              <w:rPr>
                <w:rStyle w:val="normaltextrun"/>
                <w:rFonts w:ascii="Calibri" w:eastAsia="Calibri" w:hAnsi="Calibri" w:cs="Calibri"/>
                <w:b w:val="0"/>
                <w:bCs w:val="0"/>
                <w:color w:val="000000" w:themeColor="text1"/>
                <w:sz w:val="22"/>
                <w:lang w:val="en-US"/>
              </w:rPr>
            </w:pPr>
            <w:r w:rsidRPr="006829FF">
              <w:rPr>
                <w:rStyle w:val="normaltextrun"/>
                <w:rFonts w:ascii="Calibri" w:eastAsia="Calibri" w:hAnsi="Calibri" w:cs="Calibri"/>
                <w:b w:val="0"/>
                <w:bCs w:val="0"/>
                <w:color w:val="000000" w:themeColor="text1"/>
                <w:sz w:val="22"/>
                <w:lang w:val="en-US"/>
              </w:rPr>
              <w:t>One switch to 3/</w:t>
            </w:r>
            <w:proofErr w:type="spellStart"/>
            <w:r w:rsidRPr="006829FF">
              <w:rPr>
                <w:rStyle w:val="normaltextrun"/>
                <w:rFonts w:ascii="Calibri" w:eastAsia="Calibri" w:hAnsi="Calibri" w:cs="Calibri"/>
                <w:b w:val="0"/>
                <w:bCs w:val="0"/>
                <w:color w:val="000000" w:themeColor="text1"/>
                <w:sz w:val="22"/>
                <w:lang w:val="en-US"/>
              </w:rPr>
              <w:t>wk</w:t>
            </w:r>
            <w:proofErr w:type="spellEnd"/>
            <w:r w:rsidRPr="006829FF">
              <w:rPr>
                <w:rStyle w:val="normaltextrun"/>
                <w:rFonts w:ascii="Calibri" w:eastAsia="Calibri" w:hAnsi="Calibri" w:cs="Calibri"/>
                <w:b w:val="0"/>
                <w:bCs w:val="0"/>
                <w:color w:val="000000" w:themeColor="text1"/>
                <w:sz w:val="22"/>
                <w:lang w:val="en-US"/>
              </w:rPr>
              <w:t xml:space="preserve"> due to K+&gt;6, another two due to fluid and potassium rising, two for falling dialysis adequacy, one transplanted, four died from acute illnesses unrelated to their dialysis-dependence and a fourth withdrew from dialysis. </w:t>
            </w:r>
          </w:p>
          <w:p w14:paraId="6AD9A35B" w14:textId="77777777" w:rsidR="00584FC4" w:rsidRPr="006829FF" w:rsidRDefault="00584FC4" w:rsidP="006829FF">
            <w:pPr>
              <w:pStyle w:val="ListParagraph"/>
              <w:numPr>
                <w:ilvl w:val="0"/>
                <w:numId w:val="14"/>
              </w:numPr>
              <w:spacing w:after="0" w:line="240" w:lineRule="auto"/>
              <w:rPr>
                <w:lang w:val="en-US"/>
              </w:rPr>
            </w:pPr>
            <w:proofErr w:type="spellStart"/>
            <w:r w:rsidRPr="006829FF">
              <w:rPr>
                <w:rStyle w:val="normaltextrun"/>
                <w:rFonts w:ascii="Calibri" w:eastAsia="Calibri" w:hAnsi="Calibri" w:cs="Calibri"/>
                <w:b w:val="0"/>
                <w:bCs w:val="0"/>
                <w:color w:val="000000" w:themeColor="text1"/>
                <w:sz w:val="22"/>
                <w:lang w:val="en-US"/>
              </w:rPr>
              <w:t>QoL</w:t>
            </w:r>
            <w:proofErr w:type="spellEnd"/>
            <w:r w:rsidRPr="006829FF">
              <w:rPr>
                <w:rStyle w:val="normaltextrun"/>
                <w:rFonts w:ascii="Calibri" w:eastAsia="Calibri" w:hAnsi="Calibri" w:cs="Calibri"/>
                <w:b w:val="0"/>
                <w:color w:val="000000" w:themeColor="text1"/>
                <w:sz w:val="22"/>
                <w:lang w:val="en-US"/>
              </w:rPr>
              <w:t xml:space="preserve"> data for 11 </w:t>
            </w:r>
            <w:proofErr w:type="spellStart"/>
            <w:r w:rsidRPr="006829FF">
              <w:rPr>
                <w:rStyle w:val="normaltextrun"/>
                <w:rFonts w:ascii="Calibri" w:eastAsia="Calibri" w:hAnsi="Calibri" w:cs="Calibri"/>
                <w:b w:val="0"/>
                <w:color w:val="000000" w:themeColor="text1"/>
                <w:sz w:val="22"/>
                <w:lang w:val="en-US"/>
              </w:rPr>
              <w:t>iHD</w:t>
            </w:r>
            <w:proofErr w:type="spellEnd"/>
            <w:r w:rsidRPr="006829FF">
              <w:rPr>
                <w:rStyle w:val="normaltextrun"/>
                <w:rFonts w:ascii="Calibri" w:eastAsia="Calibri" w:hAnsi="Calibri" w:cs="Calibri"/>
                <w:b w:val="0"/>
                <w:color w:val="000000" w:themeColor="text1"/>
                <w:sz w:val="22"/>
                <w:lang w:val="en-US"/>
              </w:rPr>
              <w:t xml:space="preserve"> patients; average health rating on EQ-5D</w:t>
            </w:r>
            <w:r w:rsidRPr="006829FF">
              <w:rPr>
                <w:b w:val="0"/>
                <w:sz w:val="22"/>
                <w:lang w:val="en-US"/>
              </w:rPr>
              <w:t xml:space="preserve"> visual analogue scale for </w:t>
            </w:r>
            <w:proofErr w:type="spellStart"/>
            <w:r w:rsidRPr="006829FF">
              <w:rPr>
                <w:b w:val="0"/>
                <w:sz w:val="22"/>
                <w:lang w:val="en-US"/>
              </w:rPr>
              <w:t>iHD</w:t>
            </w:r>
            <w:proofErr w:type="spellEnd"/>
            <w:r w:rsidRPr="006829FF">
              <w:rPr>
                <w:b w:val="0"/>
                <w:sz w:val="22"/>
                <w:lang w:val="en-US"/>
              </w:rPr>
              <w:t xml:space="preserve"> was improved but did not reach statistical significance; </w:t>
            </w:r>
            <w:proofErr w:type="spellStart"/>
            <w:r w:rsidRPr="006829FF">
              <w:rPr>
                <w:b w:val="0"/>
                <w:sz w:val="22"/>
                <w:lang w:val="en-US"/>
              </w:rPr>
              <w:t>iHD</w:t>
            </w:r>
            <w:proofErr w:type="spellEnd"/>
            <w:r w:rsidRPr="006829FF">
              <w:rPr>
                <w:b w:val="0"/>
                <w:sz w:val="22"/>
                <w:lang w:val="en-US"/>
              </w:rPr>
              <w:t xml:space="preserve"> score 59.4, SD 21.3; standard HD score 52.6, SD 20.7, p=0.6). LUSS1 examined the number of symptoms present across different domains, LUSS 2 the total number of symptoms, and LUSS 3 their </w:t>
            </w:r>
            <w:proofErr w:type="spellStart"/>
            <w:r w:rsidRPr="006829FF">
              <w:rPr>
                <w:b w:val="0"/>
                <w:sz w:val="22"/>
                <w:lang w:val="en-US"/>
              </w:rPr>
              <w:t>intrusivity</w:t>
            </w:r>
            <w:proofErr w:type="spellEnd"/>
            <w:r w:rsidRPr="006829FF">
              <w:rPr>
                <w:b w:val="0"/>
                <w:sz w:val="22"/>
                <w:lang w:val="en-US"/>
              </w:rPr>
              <w:t>, with non-inferiority demonstrated across</w:t>
            </w:r>
            <w:r w:rsidRPr="006829FF">
              <w:rPr>
                <w:sz w:val="22"/>
                <w:lang w:val="en-US"/>
              </w:rPr>
              <w:t xml:space="preserve"> </w:t>
            </w:r>
            <w:r w:rsidRPr="006829FF">
              <w:rPr>
                <w:b w:val="0"/>
                <w:sz w:val="22"/>
                <w:lang w:val="en-US"/>
              </w:rPr>
              <w:t>all three:</w:t>
            </w:r>
            <w:r w:rsidRPr="006829FF">
              <w:rPr>
                <w:noProof/>
                <w:sz w:val="22"/>
                <w:lang w:eastAsia="en-GB"/>
              </w:rPr>
              <w:t xml:space="preserve"> </w:t>
            </w:r>
            <w:r>
              <w:rPr>
                <w:noProof/>
                <w:lang w:eastAsia="en-GB"/>
              </w:rPr>
              <w:drawing>
                <wp:inline distT="0" distB="0" distL="0" distR="0" wp14:anchorId="178CE9BF" wp14:editId="13F008E0">
                  <wp:extent cx="4333875" cy="2647315"/>
                  <wp:effectExtent l="0" t="0" r="9525" b="635"/>
                  <wp:docPr id="197044744" name="Picture 197044744"/>
                  <wp:cNvGraphicFramePr/>
                  <a:graphic xmlns:a="http://schemas.openxmlformats.org/drawingml/2006/main">
                    <a:graphicData uri="http://schemas.openxmlformats.org/drawingml/2006/picture">
                      <pic:pic xmlns:pic="http://schemas.openxmlformats.org/drawingml/2006/picture">
                        <pic:nvPicPr>
                          <pic:cNvPr id="197044744" name="Picture 197044744"/>
                          <pic:cNvPicPr/>
                        </pic:nvPicPr>
                        <pic:blipFill>
                          <a:blip r:embed="rId9">
                            <a:extLst>
                              <a:ext uri="{28A0092B-C50C-407E-A947-70E740481C1C}">
                                <a14:useLocalDpi xmlns:a14="http://schemas.microsoft.com/office/drawing/2010/main" val="0"/>
                              </a:ext>
                            </a:extLst>
                          </a:blip>
                          <a:srcRect l="2291" t="1773" r="2916"/>
                          <a:stretch>
                            <a:fillRect/>
                          </a:stretch>
                        </pic:blipFill>
                        <pic:spPr>
                          <a:xfrm>
                            <a:off x="0" y="0"/>
                            <a:ext cx="4333875" cy="2647315"/>
                          </a:xfrm>
                          <a:prstGeom prst="rect">
                            <a:avLst/>
                          </a:prstGeom>
                        </pic:spPr>
                      </pic:pic>
                    </a:graphicData>
                  </a:graphic>
                </wp:inline>
              </w:drawing>
            </w:r>
          </w:p>
          <w:p w14:paraId="66F1A1E3" w14:textId="297B995F" w:rsidR="006829FF" w:rsidRPr="006829FF" w:rsidRDefault="006829FF" w:rsidP="006829FF">
            <w:pPr>
              <w:pStyle w:val="ListParagraph"/>
              <w:numPr>
                <w:ilvl w:val="0"/>
                <w:numId w:val="14"/>
              </w:numPr>
              <w:spacing w:after="0" w:line="240" w:lineRule="auto"/>
              <w:rPr>
                <w:rStyle w:val="normaltextrun"/>
                <w:rFonts w:ascii="Calibri" w:eastAsia="Calibri" w:hAnsi="Calibri" w:cs="Calibri"/>
                <w:b w:val="0"/>
                <w:bCs w:val="0"/>
                <w:color w:val="000000" w:themeColor="text1"/>
                <w:sz w:val="22"/>
                <w:lang w:val="en-US"/>
              </w:rPr>
            </w:pPr>
            <w:r w:rsidRPr="006829FF">
              <w:rPr>
                <w:rStyle w:val="normaltextrun"/>
                <w:rFonts w:ascii="Calibri" w:eastAsia="Calibri" w:hAnsi="Calibri" w:cs="Calibri"/>
                <w:b w:val="0"/>
                <w:bCs w:val="0"/>
                <w:color w:val="000000" w:themeColor="text1"/>
                <w:sz w:val="22"/>
                <w:lang w:val="en-US"/>
              </w:rPr>
              <w:t>Theoretical benefit for patients through maintenance of residual kidney function, associated with a morbidity and mortality benefit (not measured in this data).</w:t>
            </w:r>
          </w:p>
          <w:p w14:paraId="3A5CDCBC" w14:textId="7AD20AB4" w:rsidR="00584FC4" w:rsidRPr="006829FF" w:rsidRDefault="00584FC4" w:rsidP="006829FF">
            <w:pPr>
              <w:pStyle w:val="ListParagraph"/>
              <w:numPr>
                <w:ilvl w:val="0"/>
                <w:numId w:val="14"/>
              </w:numPr>
              <w:spacing w:after="0" w:line="240" w:lineRule="auto"/>
              <w:rPr>
                <w:rStyle w:val="normaltextrun"/>
                <w:rFonts w:ascii="Calibri" w:eastAsia="Calibri" w:hAnsi="Calibri" w:cs="Calibri"/>
                <w:b w:val="0"/>
                <w:bCs w:val="0"/>
                <w:color w:val="000000" w:themeColor="text1"/>
                <w:sz w:val="22"/>
                <w:lang w:val="en-US"/>
              </w:rPr>
            </w:pPr>
            <w:r w:rsidRPr="006829FF">
              <w:rPr>
                <w:rStyle w:val="normaltextrun"/>
                <w:rFonts w:ascii="Calibri" w:eastAsia="Calibri" w:hAnsi="Calibri" w:cs="Calibri"/>
                <w:b w:val="0"/>
                <w:bCs w:val="0"/>
                <w:color w:val="000000" w:themeColor="text1"/>
                <w:sz w:val="22"/>
                <w:lang w:val="en-US"/>
              </w:rPr>
              <w:t xml:space="preserve">Additional patients may potentially </w:t>
            </w:r>
            <w:proofErr w:type="spellStart"/>
            <w:r w:rsidRPr="006829FF">
              <w:rPr>
                <w:rStyle w:val="normaltextrun"/>
                <w:rFonts w:ascii="Calibri" w:eastAsia="Calibri" w:hAnsi="Calibri" w:cs="Calibri"/>
                <w:b w:val="0"/>
                <w:bCs w:val="0"/>
                <w:color w:val="000000" w:themeColor="text1"/>
                <w:sz w:val="22"/>
                <w:lang w:val="en-US"/>
              </w:rPr>
              <w:t>utilise</w:t>
            </w:r>
            <w:proofErr w:type="spellEnd"/>
            <w:r w:rsidRPr="006829FF">
              <w:rPr>
                <w:rStyle w:val="normaltextrun"/>
                <w:rFonts w:ascii="Calibri" w:eastAsia="Calibri" w:hAnsi="Calibri" w:cs="Calibri"/>
                <w:b w:val="0"/>
                <w:bCs w:val="0"/>
                <w:color w:val="000000" w:themeColor="text1"/>
                <w:sz w:val="22"/>
                <w:lang w:val="en-US"/>
              </w:rPr>
              <w:t xml:space="preserve"> the same pathways for monitoring the ‘</w:t>
            </w:r>
            <w:proofErr w:type="spellStart"/>
            <w:r w:rsidRPr="006829FF">
              <w:rPr>
                <w:rStyle w:val="normaltextrun"/>
                <w:rFonts w:ascii="Calibri" w:eastAsia="Calibri" w:hAnsi="Calibri" w:cs="Calibri"/>
                <w:b w:val="0"/>
                <w:bCs w:val="0"/>
                <w:color w:val="000000" w:themeColor="text1"/>
                <w:sz w:val="22"/>
                <w:lang w:val="en-US"/>
              </w:rPr>
              <w:t>decremental</w:t>
            </w:r>
            <w:proofErr w:type="spellEnd"/>
            <w:r w:rsidRPr="006829FF">
              <w:rPr>
                <w:rStyle w:val="normaltextrun"/>
                <w:rFonts w:ascii="Calibri" w:eastAsia="Calibri" w:hAnsi="Calibri" w:cs="Calibri"/>
                <w:b w:val="0"/>
                <w:bCs w:val="0"/>
                <w:color w:val="000000" w:themeColor="text1"/>
                <w:sz w:val="22"/>
                <w:lang w:val="en-US"/>
              </w:rPr>
              <w:t xml:space="preserve">’ frail, elderly patients in whom dialysis is a palliative treatment; these patients are not included, though do represent potential additional gains in </w:t>
            </w:r>
            <w:proofErr w:type="spellStart"/>
            <w:r w:rsidRPr="006829FF">
              <w:rPr>
                <w:rStyle w:val="normaltextrun"/>
                <w:rFonts w:ascii="Calibri" w:eastAsia="Calibri" w:hAnsi="Calibri" w:cs="Calibri"/>
                <w:b w:val="0"/>
                <w:bCs w:val="0"/>
                <w:color w:val="000000" w:themeColor="text1"/>
                <w:sz w:val="22"/>
                <w:lang w:val="en-US"/>
              </w:rPr>
              <w:t>QoL</w:t>
            </w:r>
            <w:proofErr w:type="spellEnd"/>
            <w:r w:rsidRPr="006829FF">
              <w:rPr>
                <w:rStyle w:val="normaltextrun"/>
                <w:rFonts w:ascii="Calibri" w:eastAsia="Calibri" w:hAnsi="Calibri" w:cs="Calibri"/>
                <w:b w:val="0"/>
                <w:bCs w:val="0"/>
                <w:color w:val="000000" w:themeColor="text1"/>
                <w:sz w:val="22"/>
                <w:lang w:val="en-US"/>
              </w:rPr>
              <w:t xml:space="preserve"> and value.</w:t>
            </w:r>
          </w:p>
          <w:p w14:paraId="41B1BF4D" w14:textId="31DDC2B5" w:rsidR="00E33F1B" w:rsidRPr="00E33F1B" w:rsidRDefault="00E33F1B" w:rsidP="00584FC4"/>
        </w:tc>
      </w:tr>
      <w:tr w:rsidR="00132986" w:rsidRPr="000A2439" w14:paraId="3C5A8FF9" w14:textId="77777777" w:rsidTr="00F07EE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016" w:type="dxa"/>
          </w:tcPr>
          <w:p w14:paraId="094591CF" w14:textId="43CAAD03" w:rsidR="00132986" w:rsidRPr="00DA35B1" w:rsidRDefault="00132986" w:rsidP="00637D57">
            <w:pPr>
              <w:rPr>
                <w:rFonts w:cstheme="majorHAnsi"/>
                <w:b w:val="0"/>
              </w:rPr>
            </w:pPr>
            <w:r w:rsidRPr="009C7636">
              <w:rPr>
                <w:rFonts w:cstheme="majorHAnsi"/>
                <w:i/>
                <w:iCs/>
              </w:rPr>
              <w:lastRenderedPageBreak/>
              <w:t>Environmental sustainability</w:t>
            </w:r>
            <w:r w:rsidR="00802D5B">
              <w:rPr>
                <w:rFonts w:cstheme="majorHAnsi"/>
                <w:i/>
                <w:iCs/>
              </w:rPr>
              <w:t>:</w:t>
            </w:r>
            <w:r w:rsidRPr="00DA35B1">
              <w:rPr>
                <w:rFonts w:cstheme="majorHAnsi"/>
              </w:rPr>
              <w:t xml:space="preserve"> </w:t>
            </w:r>
            <w:r w:rsidR="00155120" w:rsidRPr="09276437">
              <w:rPr>
                <w:rStyle w:val="normaltextrun"/>
                <w:rFonts w:ascii="Calibri" w:eastAsia="Calibri" w:hAnsi="Calibri" w:cs="Calibri"/>
                <w:b w:val="0"/>
                <w:bCs w:val="0"/>
                <w:color w:val="000000" w:themeColor="text1"/>
                <w:lang w:val="en-US"/>
              </w:rPr>
              <w:t>Estimated savings of 0.8 </w:t>
            </w:r>
            <w:proofErr w:type="spellStart"/>
            <w:r w:rsidR="00155120" w:rsidRPr="09276437">
              <w:rPr>
                <w:rStyle w:val="normaltextrun"/>
                <w:rFonts w:ascii="Calibri" w:eastAsia="Calibri" w:hAnsi="Calibri" w:cs="Calibri"/>
                <w:b w:val="0"/>
                <w:bCs w:val="0"/>
                <w:color w:val="000000" w:themeColor="text1"/>
                <w:lang w:val="en-US"/>
              </w:rPr>
              <w:t>tonnes</w:t>
            </w:r>
            <w:proofErr w:type="spellEnd"/>
            <w:r w:rsidR="00155120" w:rsidRPr="09276437">
              <w:rPr>
                <w:rStyle w:val="normaltextrun"/>
                <w:rFonts w:ascii="Calibri" w:eastAsia="Calibri" w:hAnsi="Calibri" w:cs="Calibri"/>
                <w:b w:val="0"/>
                <w:bCs w:val="0"/>
                <w:color w:val="000000" w:themeColor="text1"/>
                <w:lang w:val="en-US"/>
              </w:rPr>
              <w:t> CO2e</w:t>
            </w:r>
            <w:r w:rsidR="00155120" w:rsidRPr="09276437">
              <w:rPr>
                <w:rStyle w:val="normaltextrun"/>
                <w:rFonts w:ascii="Calibri" w:eastAsia="Calibri" w:hAnsi="Calibri" w:cs="Calibri"/>
                <w:color w:val="000000" w:themeColor="text1"/>
                <w:lang w:val="en-US"/>
              </w:rPr>
              <w:t xml:space="preserve"> per patient year</w:t>
            </w:r>
            <w:r w:rsidR="00155120" w:rsidRPr="09276437">
              <w:rPr>
                <w:rStyle w:val="normaltextrun"/>
                <w:rFonts w:ascii="Calibri" w:eastAsia="Calibri" w:hAnsi="Calibri" w:cs="Calibri"/>
                <w:b w:val="0"/>
                <w:bCs w:val="0"/>
                <w:color w:val="000000" w:themeColor="text1"/>
                <w:lang w:val="en-US"/>
              </w:rPr>
              <w:t xml:space="preserve"> spent on incremental HD, i.e. approx. 13.7 </w:t>
            </w:r>
            <w:proofErr w:type="spellStart"/>
            <w:r w:rsidR="00155120" w:rsidRPr="09276437">
              <w:rPr>
                <w:rStyle w:val="normaltextrun"/>
                <w:rFonts w:ascii="Calibri" w:eastAsia="Calibri" w:hAnsi="Calibri" w:cs="Calibri"/>
                <w:b w:val="0"/>
                <w:bCs w:val="0"/>
                <w:color w:val="000000" w:themeColor="text1"/>
                <w:lang w:val="en-US"/>
              </w:rPr>
              <w:t>tonnes</w:t>
            </w:r>
            <w:proofErr w:type="spellEnd"/>
            <w:r w:rsidR="00155120" w:rsidRPr="09276437">
              <w:rPr>
                <w:rStyle w:val="normaltextrun"/>
                <w:rFonts w:ascii="Calibri" w:eastAsia="Calibri" w:hAnsi="Calibri" w:cs="Calibri"/>
                <w:b w:val="0"/>
                <w:bCs w:val="0"/>
                <w:color w:val="000000" w:themeColor="text1"/>
                <w:lang w:val="en-US"/>
              </w:rPr>
              <w:t xml:space="preserve"> CO2e thus far</w:t>
            </w:r>
            <w:r w:rsidR="006829FF">
              <w:rPr>
                <w:rStyle w:val="normaltextrun"/>
                <w:rFonts w:ascii="Calibri" w:eastAsia="Calibri" w:hAnsi="Calibri" w:cs="Calibri"/>
                <w:b w:val="0"/>
                <w:bCs w:val="0"/>
                <w:color w:val="000000" w:themeColor="text1"/>
                <w:lang w:val="en-US"/>
              </w:rPr>
              <w:t xml:space="preserve">. </w:t>
            </w:r>
            <w:r w:rsidR="00155120" w:rsidRPr="09276437">
              <w:rPr>
                <w:rStyle w:val="normaltextrun"/>
                <w:rFonts w:ascii="Calibri" w:eastAsia="Calibri" w:hAnsi="Calibri" w:cs="Calibri"/>
                <w:b w:val="0"/>
                <w:bCs w:val="0"/>
                <w:color w:val="000000" w:themeColor="text1"/>
                <w:lang w:val="en-US"/>
              </w:rPr>
              <w:t>[1</w:t>
            </w:r>
            <w:proofErr w:type="gramStart"/>
            <w:r w:rsidR="00155120">
              <w:rPr>
                <w:rStyle w:val="normaltextrun"/>
                <w:rFonts w:ascii="Calibri" w:eastAsia="Calibri" w:hAnsi="Calibri" w:cs="Calibri"/>
                <w:b w:val="0"/>
                <w:bCs w:val="0"/>
                <w:color w:val="000000" w:themeColor="text1"/>
                <w:lang w:val="en-US"/>
              </w:rPr>
              <w:t>,2</w:t>
            </w:r>
            <w:proofErr w:type="gramEnd"/>
            <w:r w:rsidR="00155120" w:rsidRPr="09276437">
              <w:rPr>
                <w:rStyle w:val="normaltextrun"/>
                <w:rFonts w:ascii="Calibri" w:eastAsia="Calibri" w:hAnsi="Calibri" w:cs="Calibri"/>
                <w:b w:val="0"/>
                <w:bCs w:val="0"/>
                <w:color w:val="000000" w:themeColor="text1"/>
                <w:lang w:val="en-US"/>
              </w:rPr>
              <w:t>]</w:t>
            </w:r>
            <w:r w:rsidR="006829FF">
              <w:rPr>
                <w:rStyle w:val="normaltextrun"/>
                <w:rFonts w:ascii="Calibri" w:eastAsia="Calibri" w:hAnsi="Calibri" w:cs="Calibri"/>
                <w:b w:val="0"/>
                <w:bCs w:val="0"/>
                <w:color w:val="000000" w:themeColor="text1"/>
                <w:lang w:val="en-US"/>
              </w:rPr>
              <w:t xml:space="preserve"> </w:t>
            </w:r>
            <w:r w:rsidR="006829FF">
              <w:rPr>
                <w:rStyle w:val="normaltextrun"/>
                <w:rFonts w:ascii="Calibri" w:eastAsia="Calibri" w:hAnsi="Calibri" w:cs="Calibri"/>
                <w:b w:val="0"/>
                <w:bCs w:val="0"/>
                <w:color w:val="000000" w:themeColor="text1"/>
                <w:lang w:val="en-US"/>
              </w:rPr>
              <w:t>Additional reduction in water use, waste water, and air pollution for those attending twice weekly.</w:t>
            </w:r>
          </w:p>
          <w:p w14:paraId="66E6B92B" w14:textId="55D5E1D5" w:rsidR="00132986" w:rsidRPr="001D1BA7" w:rsidRDefault="00132986" w:rsidP="00D925E3"/>
        </w:tc>
      </w:tr>
      <w:tr w:rsidR="00524CBD" w:rsidRPr="000A2439" w14:paraId="581C4BA7" w14:textId="77777777" w:rsidTr="00F07EE6">
        <w:trPr>
          <w:trHeight w:val="595"/>
        </w:trPr>
        <w:tc>
          <w:tcPr>
            <w:cnfStyle w:val="001000000000" w:firstRow="0" w:lastRow="0" w:firstColumn="1" w:lastColumn="0" w:oddVBand="0" w:evenVBand="0" w:oddHBand="0" w:evenHBand="0" w:firstRowFirstColumn="0" w:firstRowLastColumn="0" w:lastRowFirstColumn="0" w:lastRowLastColumn="0"/>
            <w:tcW w:w="9016" w:type="dxa"/>
          </w:tcPr>
          <w:p w14:paraId="01D33811" w14:textId="7CE424E9" w:rsidR="00524CBD" w:rsidRDefault="00524CBD" w:rsidP="00732B8F">
            <w:pPr>
              <w:pStyle w:val="Default"/>
              <w:rPr>
                <w:rFonts w:asciiTheme="minorHAnsi" w:hAnsiTheme="minorHAnsi" w:cstheme="minorHAnsi"/>
                <w:i/>
                <w:iCs/>
                <w:sz w:val="22"/>
                <w:szCs w:val="22"/>
              </w:rPr>
            </w:pPr>
            <w:r w:rsidRPr="009C7636">
              <w:rPr>
                <w:rFonts w:asciiTheme="minorHAnsi" w:hAnsiTheme="minorHAnsi" w:cstheme="minorHAnsi"/>
                <w:i/>
                <w:iCs/>
                <w:sz w:val="22"/>
                <w:szCs w:val="22"/>
              </w:rPr>
              <w:t>Economic sustainability</w:t>
            </w:r>
            <w:r>
              <w:rPr>
                <w:rFonts w:asciiTheme="minorHAnsi" w:hAnsiTheme="minorHAnsi" w:cstheme="minorHAnsi"/>
                <w:i/>
                <w:iCs/>
                <w:sz w:val="22"/>
                <w:szCs w:val="22"/>
              </w:rPr>
              <w:t>:</w:t>
            </w:r>
            <w:r w:rsidR="00155120" w:rsidRPr="09276437">
              <w:rPr>
                <w:rStyle w:val="normaltextrun"/>
                <w:rFonts w:ascii="Calibri" w:eastAsia="Calibri" w:hAnsi="Calibri" w:cs="Calibri"/>
                <w:b w:val="0"/>
                <w:bCs w:val="0"/>
                <w:color w:val="000000" w:themeColor="text1"/>
              </w:rPr>
              <w:t xml:space="preserve"> </w:t>
            </w:r>
            <w:r w:rsidR="00155120" w:rsidRPr="00155120">
              <w:rPr>
                <w:rStyle w:val="normaltextrun"/>
                <w:rFonts w:ascii="Calibri" w:eastAsia="Calibri" w:hAnsi="Calibri" w:cs="Calibri"/>
                <w:b w:val="0"/>
                <w:bCs w:val="0"/>
                <w:color w:val="000000" w:themeColor="text1"/>
                <w:sz w:val="22"/>
              </w:rPr>
              <w:t>Estimated savings of between £4,800 and £8,000 </w:t>
            </w:r>
            <w:r w:rsidR="00155120" w:rsidRPr="00155120">
              <w:rPr>
                <w:rStyle w:val="normaltextrun"/>
                <w:rFonts w:ascii="Calibri" w:eastAsia="Calibri" w:hAnsi="Calibri" w:cs="Calibri"/>
                <w:color w:val="000000" w:themeColor="text1"/>
                <w:sz w:val="22"/>
              </w:rPr>
              <w:t>per patient year</w:t>
            </w:r>
            <w:r w:rsidR="00155120" w:rsidRPr="00155120">
              <w:rPr>
                <w:rStyle w:val="normaltextrun"/>
                <w:rFonts w:ascii="Calibri" w:eastAsia="Calibri" w:hAnsi="Calibri" w:cs="Calibri"/>
                <w:b w:val="0"/>
                <w:bCs w:val="0"/>
                <w:color w:val="000000" w:themeColor="text1"/>
                <w:sz w:val="22"/>
              </w:rPr>
              <w:t xml:space="preserve"> on incremental HD. [3</w:t>
            </w:r>
            <w:proofErr w:type="gramStart"/>
            <w:r w:rsidR="00155120" w:rsidRPr="00155120">
              <w:rPr>
                <w:rStyle w:val="normaltextrun"/>
                <w:rFonts w:ascii="Calibri" w:eastAsia="Calibri" w:hAnsi="Calibri" w:cs="Calibri"/>
                <w:b w:val="0"/>
                <w:bCs w:val="0"/>
                <w:color w:val="000000" w:themeColor="text1"/>
                <w:sz w:val="22"/>
              </w:rPr>
              <w:t>,4</w:t>
            </w:r>
            <w:proofErr w:type="gramEnd"/>
            <w:r w:rsidR="00155120" w:rsidRPr="00155120">
              <w:rPr>
                <w:rStyle w:val="normaltextrun"/>
                <w:rFonts w:ascii="Calibri" w:eastAsia="Calibri" w:hAnsi="Calibri" w:cs="Calibri"/>
                <w:b w:val="0"/>
                <w:bCs w:val="0"/>
                <w:color w:val="000000" w:themeColor="text1"/>
                <w:sz w:val="22"/>
              </w:rPr>
              <w:t>]  With a cumulative 17.1 patient years so far, a rough estimate of savings to date would be £109,000 for our unit.</w:t>
            </w:r>
            <w:r w:rsidR="006829FF">
              <w:rPr>
                <w:rStyle w:val="normaltextrun"/>
                <w:rFonts w:ascii="Calibri" w:eastAsia="Calibri" w:hAnsi="Calibri" w:cs="Calibri"/>
                <w:b w:val="0"/>
                <w:bCs w:val="0"/>
                <w:color w:val="000000" w:themeColor="text1"/>
                <w:sz w:val="22"/>
              </w:rPr>
              <w:t xml:space="preserve"> Only additional cost is the monthly urine collection bottle and testing for urinary urea.</w:t>
            </w:r>
          </w:p>
          <w:p w14:paraId="1F1A8991" w14:textId="77777777" w:rsidR="00524CBD" w:rsidRPr="00765C29" w:rsidRDefault="00524CBD" w:rsidP="00732B8F"/>
        </w:tc>
      </w:tr>
      <w:tr w:rsidR="00132986" w:rsidRPr="000A2439" w14:paraId="4C44C7E1" w14:textId="77777777" w:rsidTr="00F07EE6">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016" w:type="dxa"/>
          </w:tcPr>
          <w:p w14:paraId="1330B260" w14:textId="4EE12577" w:rsidR="00132986" w:rsidRDefault="00132986" w:rsidP="00802D5B">
            <w:pPr>
              <w:rPr>
                <w:rFonts w:cstheme="majorHAnsi"/>
                <w:i/>
                <w:iCs/>
              </w:rPr>
            </w:pPr>
            <w:r w:rsidRPr="009C7636">
              <w:rPr>
                <w:rFonts w:cstheme="majorHAnsi"/>
                <w:i/>
                <w:iCs/>
              </w:rPr>
              <w:t>Social sustainability</w:t>
            </w:r>
            <w:r w:rsidR="00802D5B">
              <w:rPr>
                <w:rFonts w:cstheme="majorHAnsi"/>
                <w:i/>
                <w:iCs/>
              </w:rPr>
              <w:t>:</w:t>
            </w:r>
            <w:r w:rsidR="00155120" w:rsidRPr="00F54A31">
              <w:rPr>
                <w:rStyle w:val="normaltextrun"/>
                <w:rFonts w:ascii="Calibri" w:eastAsia="Calibri" w:hAnsi="Calibri" w:cs="Calibri"/>
                <w:b w:val="0"/>
                <w:bCs w:val="0"/>
                <w:color w:val="000000" w:themeColor="text1"/>
                <w:lang w:val="en-US"/>
              </w:rPr>
              <w:t xml:space="preserve"> </w:t>
            </w:r>
            <w:proofErr w:type="spellStart"/>
            <w:r w:rsidR="00155120" w:rsidRPr="00F54A31">
              <w:rPr>
                <w:rStyle w:val="normaltextrun"/>
                <w:rFonts w:ascii="Calibri" w:eastAsia="Calibri" w:hAnsi="Calibri" w:cs="Calibri"/>
                <w:b w:val="0"/>
                <w:bCs w:val="0"/>
                <w:color w:val="000000" w:themeColor="text1"/>
                <w:lang w:val="en-US"/>
              </w:rPr>
              <w:t>iHD</w:t>
            </w:r>
            <w:proofErr w:type="spellEnd"/>
            <w:r w:rsidR="00155120" w:rsidRPr="00F54A31">
              <w:rPr>
                <w:rStyle w:val="normaltextrun"/>
                <w:rFonts w:ascii="Calibri" w:eastAsia="Calibri" w:hAnsi="Calibri" w:cs="Calibri"/>
                <w:b w:val="0"/>
                <w:bCs w:val="0"/>
                <w:color w:val="000000" w:themeColor="text1"/>
                <w:lang w:val="en-US"/>
              </w:rPr>
              <w:t xml:space="preserve"> patients had fewer in-patient days; median 32 (± 54) /1000 patient days, </w:t>
            </w:r>
            <w:r w:rsidR="00AD6DE2">
              <w:rPr>
                <w:rStyle w:val="normaltextrun"/>
                <w:rFonts w:ascii="Calibri" w:eastAsia="Calibri" w:hAnsi="Calibri" w:cs="Calibri"/>
                <w:b w:val="0"/>
                <w:bCs w:val="0"/>
                <w:color w:val="000000" w:themeColor="text1"/>
                <w:lang w:val="en-US"/>
              </w:rPr>
              <w:t>compared to</w:t>
            </w:r>
            <w:r w:rsidR="00155120" w:rsidRPr="00F54A31">
              <w:rPr>
                <w:rStyle w:val="normaltextrun"/>
                <w:rFonts w:ascii="Calibri" w:eastAsia="Calibri" w:hAnsi="Calibri" w:cs="Calibri"/>
                <w:b w:val="0"/>
                <w:bCs w:val="0"/>
                <w:color w:val="000000" w:themeColor="text1"/>
                <w:lang w:val="en-US"/>
              </w:rPr>
              <w:t> </w:t>
            </w:r>
            <w:r w:rsidR="00AD6DE2">
              <w:rPr>
                <w:rStyle w:val="normaltextrun"/>
                <w:rFonts w:ascii="Calibri" w:eastAsia="Calibri" w:hAnsi="Calibri" w:cs="Calibri"/>
                <w:b w:val="0"/>
                <w:bCs w:val="0"/>
                <w:color w:val="000000" w:themeColor="text1"/>
                <w:lang w:val="en-US"/>
              </w:rPr>
              <w:t>an</w:t>
            </w:r>
            <w:r w:rsidR="00155120" w:rsidRPr="00F54A31">
              <w:rPr>
                <w:rStyle w:val="normaltextrun"/>
                <w:rFonts w:ascii="Calibri" w:eastAsia="Calibri" w:hAnsi="Calibri" w:cs="Calibri"/>
                <w:b w:val="0"/>
                <w:bCs w:val="0"/>
                <w:color w:val="000000" w:themeColor="text1"/>
                <w:lang w:val="en-US"/>
              </w:rPr>
              <w:t xml:space="preserve"> average ‘new start’ HD 51/1000 days [</w:t>
            </w:r>
            <w:r w:rsidR="00155120">
              <w:rPr>
                <w:rStyle w:val="normaltextrun"/>
                <w:rFonts w:ascii="Calibri" w:eastAsia="Calibri" w:hAnsi="Calibri" w:cs="Calibri"/>
                <w:b w:val="0"/>
                <w:bCs w:val="0"/>
                <w:color w:val="000000" w:themeColor="text1"/>
                <w:lang w:val="en-US"/>
              </w:rPr>
              <w:t>5</w:t>
            </w:r>
            <w:r w:rsidR="00155120" w:rsidRPr="00F54A31">
              <w:rPr>
                <w:rStyle w:val="normaltextrun"/>
                <w:rFonts w:ascii="Calibri" w:eastAsia="Calibri" w:hAnsi="Calibri" w:cs="Calibri"/>
                <w:b w:val="0"/>
                <w:bCs w:val="0"/>
                <w:color w:val="000000" w:themeColor="text1"/>
                <w:lang w:val="en-US"/>
              </w:rPr>
              <w:t>]</w:t>
            </w:r>
            <w:r w:rsidR="00155120">
              <w:rPr>
                <w:rStyle w:val="normaltextrun"/>
                <w:rFonts w:ascii="Calibri" w:eastAsia="Calibri" w:hAnsi="Calibri" w:cs="Calibri"/>
                <w:b w:val="0"/>
                <w:bCs w:val="0"/>
                <w:color w:val="000000" w:themeColor="text1"/>
                <w:lang w:val="en-US"/>
              </w:rPr>
              <w:t>.</w:t>
            </w:r>
          </w:p>
          <w:p w14:paraId="5AB426E3" w14:textId="0053354E" w:rsidR="00E33F1B" w:rsidRPr="001D1BA7" w:rsidRDefault="00E33F1B" w:rsidP="00E33F1B"/>
        </w:tc>
      </w:tr>
      <w:tr w:rsidR="009C7636" w:rsidRPr="000A2439" w14:paraId="70BB0954" w14:textId="77777777" w:rsidTr="00D925E3">
        <w:trPr>
          <w:trHeight w:val="481"/>
        </w:trPr>
        <w:tc>
          <w:tcPr>
            <w:cnfStyle w:val="001000000000" w:firstRow="0" w:lastRow="0" w:firstColumn="1" w:lastColumn="0" w:oddVBand="0" w:evenVBand="0" w:oddHBand="0" w:evenHBand="0" w:firstRowFirstColumn="0" w:firstRowLastColumn="0" w:lastRowFirstColumn="0" w:lastRowLastColumn="0"/>
            <w:tcW w:w="9016" w:type="dxa"/>
          </w:tcPr>
          <w:p w14:paraId="19E13BAD" w14:textId="7970C9AC" w:rsidR="009C7636" w:rsidRPr="009C7636" w:rsidRDefault="001A777F" w:rsidP="00CD14D8">
            <w:pPr>
              <w:pStyle w:val="Default"/>
              <w:rPr>
                <w:rFonts w:asciiTheme="minorHAnsi" w:hAnsiTheme="minorHAnsi" w:cstheme="minorHAnsi"/>
                <w:sz w:val="28"/>
                <w:szCs w:val="28"/>
              </w:rPr>
            </w:pPr>
            <w:r>
              <w:rPr>
                <w:rFonts w:asciiTheme="minorHAnsi" w:hAnsiTheme="minorHAnsi" w:cstheme="minorHAnsi"/>
                <w:color w:val="92D050"/>
                <w:sz w:val="28"/>
                <w:szCs w:val="28"/>
              </w:rPr>
              <w:t>Discussion</w:t>
            </w:r>
            <w:r w:rsidR="00276EB8">
              <w:rPr>
                <w:rFonts w:asciiTheme="minorHAnsi" w:hAnsiTheme="minorHAnsi" w:cstheme="minorHAnsi"/>
                <w:color w:val="92D050"/>
                <w:sz w:val="28"/>
                <w:szCs w:val="28"/>
              </w:rPr>
              <w:t>:</w:t>
            </w:r>
          </w:p>
        </w:tc>
      </w:tr>
      <w:tr w:rsidR="00E33F1B" w:rsidRPr="000A2439" w14:paraId="4090B085" w14:textId="77777777" w:rsidTr="00D925E3">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16" w:type="dxa"/>
          </w:tcPr>
          <w:p w14:paraId="66D97CAC" w14:textId="4D572B6B" w:rsidR="00B22414" w:rsidRPr="00FA3558" w:rsidRDefault="00AD6DE2" w:rsidP="00AD6DE2">
            <w:pPr>
              <w:rPr>
                <w:b w:val="0"/>
              </w:rPr>
            </w:pPr>
            <w:r w:rsidRPr="00FA3558">
              <w:rPr>
                <w:b w:val="0"/>
              </w:rPr>
              <w:t xml:space="preserve">The main concern in this project was </w:t>
            </w:r>
            <w:r w:rsidR="00FA3558" w:rsidRPr="00FA3558">
              <w:rPr>
                <w:b w:val="0"/>
              </w:rPr>
              <w:t>ensuring safety and dialysis adequacy, hence focus was on generating the systems to ensure this would occur. Specifically, consideration was given to patient selection, monthly urine collection and bloods for monitoring adequacy, triggers for moving to three times weekly, and integrated IT to provide a single quantified adequacy outcome.</w:t>
            </w:r>
          </w:p>
        </w:tc>
      </w:tr>
      <w:tr w:rsidR="00132986" w:rsidRPr="000A2439" w14:paraId="578DFD99" w14:textId="77777777" w:rsidTr="00D925E3">
        <w:tc>
          <w:tcPr>
            <w:cnfStyle w:val="001000000000" w:firstRow="0" w:lastRow="0" w:firstColumn="1" w:lastColumn="0" w:oddVBand="0" w:evenVBand="0" w:oddHBand="0" w:evenHBand="0" w:firstRowFirstColumn="0" w:firstRowLastColumn="0" w:lastRowFirstColumn="0" w:lastRowLastColumn="0"/>
            <w:tcW w:w="9016" w:type="dxa"/>
          </w:tcPr>
          <w:p w14:paraId="69680B7F" w14:textId="1E76DB0D" w:rsidR="003739C3" w:rsidRPr="003739C3" w:rsidRDefault="00132986" w:rsidP="003739C3">
            <w:pPr>
              <w:pStyle w:val="Headingleveltwo"/>
              <w:rPr>
                <w:rFonts w:asciiTheme="minorHAnsi" w:hAnsiTheme="minorHAnsi"/>
                <w:color w:val="auto"/>
                <w:sz w:val="22"/>
                <w:szCs w:val="22"/>
              </w:rPr>
            </w:pPr>
            <w:r w:rsidRPr="00F01C5D">
              <w:rPr>
                <w:color w:val="7EB651"/>
              </w:rPr>
              <w:t>Conclusions</w:t>
            </w:r>
            <w:r w:rsidR="00802D5B">
              <w:rPr>
                <w:color w:val="7EB651"/>
              </w:rPr>
              <w:t>:</w:t>
            </w:r>
          </w:p>
        </w:tc>
      </w:tr>
      <w:tr w:rsidR="00E33F1B" w:rsidRPr="000A2439" w14:paraId="44BBFC94" w14:textId="77777777" w:rsidTr="00D9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F5E1D72" w14:textId="77777777" w:rsidR="00AD6DE2" w:rsidRDefault="00AD6DE2" w:rsidP="00AD6DE2">
            <w:pPr>
              <w:rPr>
                <w:b w:val="0"/>
                <w:bCs w:val="0"/>
              </w:rPr>
            </w:pPr>
            <w:r w:rsidRPr="00916722">
              <w:rPr>
                <w:rFonts w:ascii="Calibri" w:eastAsia="Calibri" w:hAnsi="Calibri" w:cs="Calibri"/>
                <w:b w:val="0"/>
                <w:color w:val="000000" w:themeColor="text1"/>
              </w:rPr>
              <w:t xml:space="preserve">Incremental HD is a good </w:t>
            </w:r>
            <w:proofErr w:type="spellStart"/>
            <w:r w:rsidRPr="00916722">
              <w:rPr>
                <w:rFonts w:ascii="Calibri" w:eastAsia="Calibri" w:hAnsi="Calibri" w:cs="Calibri"/>
                <w:b w:val="0"/>
                <w:color w:val="000000" w:themeColor="text1"/>
              </w:rPr>
              <w:t>QoL</w:t>
            </w:r>
            <w:proofErr w:type="spellEnd"/>
            <w:r w:rsidRPr="00916722">
              <w:rPr>
                <w:rFonts w:ascii="Calibri" w:eastAsia="Calibri" w:hAnsi="Calibri" w:cs="Calibri"/>
                <w:b w:val="0"/>
                <w:color w:val="000000" w:themeColor="text1"/>
              </w:rPr>
              <w:t> option for certain patients and offers high value with reduced environmental and cost impact. </w:t>
            </w:r>
            <w:r w:rsidRPr="00916722">
              <w:rPr>
                <w:rFonts w:ascii="Calibri" w:eastAsia="Calibri" w:hAnsi="Calibri" w:cs="Calibri"/>
                <w:b w:val="0"/>
                <w:color w:val="000000" w:themeColor="text1"/>
                <w:lang w:val="en-US"/>
              </w:rPr>
              <w:t xml:space="preserve"> </w:t>
            </w:r>
            <w:r w:rsidRPr="00916722">
              <w:rPr>
                <w:rFonts w:ascii="Calibri" w:eastAsia="Calibri" w:hAnsi="Calibri" w:cs="Calibri"/>
                <w:b w:val="0"/>
                <w:color w:val="000000" w:themeColor="text1"/>
              </w:rPr>
              <w:t>We need to embed urine measurement into habitual care behaviours to ensure concordance with the protocol.</w:t>
            </w:r>
            <w:r w:rsidRPr="00916722">
              <w:rPr>
                <w:rFonts w:ascii="Calibri" w:eastAsia="Calibri" w:hAnsi="Calibri" w:cs="Calibri"/>
                <w:b w:val="0"/>
                <w:color w:val="000000" w:themeColor="text1"/>
                <w:lang w:val="en-US"/>
              </w:rPr>
              <w:t xml:space="preserve"> With this in mind, poster and PIL are being distributed and SCNs have been asked to remind all HD staff, and all staff to record HD prescription accurately. </w:t>
            </w:r>
            <w:r w:rsidRPr="00916722">
              <w:rPr>
                <w:rFonts w:ascii="Calibri" w:eastAsia="Calibri" w:hAnsi="Calibri" w:cs="Calibri"/>
                <w:b w:val="0"/>
                <w:color w:val="000000" w:themeColor="text1"/>
              </w:rPr>
              <w:t>Full impact of the change is yet to be measured as we expect expansion of uptake.</w:t>
            </w:r>
          </w:p>
          <w:p w14:paraId="26F94AEC" w14:textId="044A7361" w:rsidR="00E33F1B" w:rsidRPr="00F01C5D" w:rsidRDefault="00E33F1B" w:rsidP="00E33F1B"/>
        </w:tc>
      </w:tr>
      <w:tr w:rsidR="005A15B2" w:rsidRPr="000A2439" w14:paraId="5ECCEA0F" w14:textId="77777777" w:rsidTr="000679DC">
        <w:trPr>
          <w:trHeight w:val="615"/>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0A24C266" w14:textId="77777777" w:rsidR="005A15B2" w:rsidRDefault="005A15B2" w:rsidP="005A15B2">
            <w:pPr>
              <w:rPr>
                <w:color w:val="7EB651"/>
              </w:rPr>
            </w:pPr>
            <w:r>
              <w:rPr>
                <w:color w:val="7EB651"/>
              </w:rPr>
              <w:t>References and Resources</w:t>
            </w:r>
          </w:p>
          <w:p w14:paraId="525C9484" w14:textId="5E33B0A4" w:rsidR="00155120" w:rsidRPr="00155120" w:rsidRDefault="00155120" w:rsidP="00155120">
            <w:pPr>
              <w:pStyle w:val="NoSpacing"/>
              <w:numPr>
                <w:ilvl w:val="0"/>
                <w:numId w:val="10"/>
              </w:numPr>
              <w:rPr>
                <w:b w:val="0"/>
                <w:sz w:val="20"/>
                <w:szCs w:val="20"/>
              </w:rPr>
            </w:pPr>
            <w:r w:rsidRPr="00155120">
              <w:rPr>
                <w:b w:val="0"/>
                <w:noProof/>
                <w:sz w:val="20"/>
                <w:szCs w:val="20"/>
              </w:rPr>
              <w:t xml:space="preserve">Connor A, Lillywhite R, Cooke MW. The carbon footprints of home and in-center maintenance hemodialysis in the United Kingdom. </w:t>
            </w:r>
            <w:r w:rsidRPr="00155120">
              <w:rPr>
                <w:b w:val="0"/>
                <w:i/>
                <w:iCs/>
                <w:noProof/>
                <w:sz w:val="20"/>
                <w:szCs w:val="20"/>
              </w:rPr>
              <w:t>Hemodial Int</w:t>
            </w:r>
            <w:r w:rsidRPr="00155120">
              <w:rPr>
                <w:b w:val="0"/>
                <w:noProof/>
                <w:sz w:val="20"/>
                <w:szCs w:val="20"/>
              </w:rPr>
              <w:t xml:space="preserve"> Hemodial Int; 2011;15:39–51.</w:t>
            </w:r>
          </w:p>
          <w:p w14:paraId="324B7801" w14:textId="77777777" w:rsidR="00155120" w:rsidRPr="00155120" w:rsidRDefault="00155120" w:rsidP="00155120">
            <w:pPr>
              <w:pStyle w:val="NoSpacing"/>
              <w:numPr>
                <w:ilvl w:val="0"/>
                <w:numId w:val="10"/>
              </w:numPr>
              <w:rPr>
                <w:rFonts w:ascii="Calibri" w:eastAsia="Calibri" w:hAnsi="Calibri" w:cs="Calibri"/>
                <w:b w:val="0"/>
                <w:color w:val="000000" w:themeColor="text1"/>
                <w:sz w:val="20"/>
                <w:szCs w:val="20"/>
              </w:rPr>
            </w:pPr>
            <w:proofErr w:type="spellStart"/>
            <w:r w:rsidRPr="00155120">
              <w:rPr>
                <w:rFonts w:ascii="Calibri" w:eastAsia="Calibri" w:hAnsi="Calibri" w:cs="Calibri"/>
                <w:b w:val="0"/>
                <w:color w:val="000000" w:themeColor="text1"/>
                <w:sz w:val="20"/>
                <w:szCs w:val="20"/>
              </w:rPr>
              <w:t>Kanagasundaram</w:t>
            </w:r>
            <w:proofErr w:type="spellEnd"/>
            <w:r w:rsidRPr="00155120">
              <w:rPr>
                <w:rFonts w:ascii="Calibri" w:eastAsia="Calibri" w:hAnsi="Calibri" w:cs="Calibri"/>
                <w:b w:val="0"/>
                <w:color w:val="000000" w:themeColor="text1"/>
                <w:sz w:val="20"/>
                <w:szCs w:val="20"/>
              </w:rPr>
              <w:t xml:space="preserve"> S. Personal communication. 2022.</w:t>
            </w:r>
          </w:p>
          <w:p w14:paraId="66BFB1AC" w14:textId="77777777" w:rsidR="00155120" w:rsidRPr="00155120" w:rsidRDefault="00155120" w:rsidP="00155120">
            <w:pPr>
              <w:pStyle w:val="NoSpacing"/>
              <w:numPr>
                <w:ilvl w:val="0"/>
                <w:numId w:val="10"/>
              </w:numPr>
              <w:rPr>
                <w:rFonts w:ascii="Calibri" w:eastAsia="Calibri" w:hAnsi="Calibri" w:cs="Calibri"/>
                <w:b w:val="0"/>
                <w:color w:val="000000" w:themeColor="text1"/>
                <w:sz w:val="20"/>
                <w:szCs w:val="20"/>
              </w:rPr>
            </w:pPr>
            <w:r w:rsidRPr="00155120">
              <w:rPr>
                <w:rFonts w:ascii="Calibri" w:eastAsia="Calibri" w:hAnsi="Calibri" w:cs="Calibri"/>
                <w:b w:val="0"/>
                <w:color w:val="000000" w:themeColor="text1"/>
                <w:sz w:val="20"/>
                <w:szCs w:val="20"/>
              </w:rPr>
              <w:t xml:space="preserve">Roberts G, Holmes J, Williams G, Chess J, </w:t>
            </w:r>
            <w:proofErr w:type="spellStart"/>
            <w:r w:rsidRPr="00155120">
              <w:rPr>
                <w:rFonts w:ascii="Calibri" w:eastAsia="Calibri" w:hAnsi="Calibri" w:cs="Calibri"/>
                <w:b w:val="0"/>
                <w:color w:val="000000" w:themeColor="text1"/>
                <w:sz w:val="20"/>
                <w:szCs w:val="20"/>
              </w:rPr>
              <w:t>Hartfiel</w:t>
            </w:r>
            <w:proofErr w:type="spellEnd"/>
            <w:r w:rsidRPr="00155120">
              <w:rPr>
                <w:rFonts w:ascii="Calibri" w:eastAsia="Calibri" w:hAnsi="Calibri" w:cs="Calibri"/>
                <w:b w:val="0"/>
                <w:color w:val="000000" w:themeColor="text1"/>
                <w:sz w:val="20"/>
                <w:szCs w:val="20"/>
              </w:rPr>
              <w:t xml:space="preserve"> N, Charles JM, </w:t>
            </w:r>
            <w:r w:rsidRPr="00155120">
              <w:rPr>
                <w:rFonts w:ascii="Calibri" w:eastAsia="Calibri" w:hAnsi="Calibri" w:cs="Calibri"/>
                <w:b w:val="0"/>
                <w:i/>
                <w:iCs/>
                <w:color w:val="000000" w:themeColor="text1"/>
                <w:sz w:val="20"/>
                <w:szCs w:val="20"/>
              </w:rPr>
              <w:t>et al.</w:t>
            </w:r>
            <w:r w:rsidRPr="00155120">
              <w:rPr>
                <w:rFonts w:ascii="Calibri" w:eastAsia="Calibri" w:hAnsi="Calibri" w:cs="Calibri"/>
                <w:b w:val="0"/>
                <w:color w:val="000000" w:themeColor="text1"/>
                <w:sz w:val="20"/>
                <w:szCs w:val="20"/>
              </w:rPr>
              <w:t xml:space="preserve"> Current costs of dialysis modalities: A comprehensive analysis within the United Kingdom. </w:t>
            </w:r>
            <w:proofErr w:type="spellStart"/>
            <w:r w:rsidRPr="00155120">
              <w:rPr>
                <w:rFonts w:ascii="Calibri" w:eastAsia="Calibri" w:hAnsi="Calibri" w:cs="Calibri"/>
                <w:b w:val="0"/>
                <w:i/>
                <w:iCs/>
                <w:color w:val="000000" w:themeColor="text1"/>
                <w:sz w:val="20"/>
                <w:szCs w:val="20"/>
              </w:rPr>
              <w:t>Perit</w:t>
            </w:r>
            <w:proofErr w:type="spellEnd"/>
            <w:r w:rsidRPr="00155120">
              <w:rPr>
                <w:rFonts w:ascii="Calibri" w:eastAsia="Calibri" w:hAnsi="Calibri" w:cs="Calibri"/>
                <w:b w:val="0"/>
                <w:i/>
                <w:iCs/>
                <w:color w:val="000000" w:themeColor="text1"/>
                <w:sz w:val="20"/>
                <w:szCs w:val="20"/>
              </w:rPr>
              <w:t xml:space="preserve"> Dial </w:t>
            </w:r>
            <w:proofErr w:type="spellStart"/>
            <w:r w:rsidRPr="00155120">
              <w:rPr>
                <w:rFonts w:ascii="Calibri" w:eastAsia="Calibri" w:hAnsi="Calibri" w:cs="Calibri"/>
                <w:b w:val="0"/>
                <w:i/>
                <w:iCs/>
                <w:color w:val="000000" w:themeColor="text1"/>
                <w:sz w:val="20"/>
                <w:szCs w:val="20"/>
              </w:rPr>
              <w:t>Int</w:t>
            </w:r>
            <w:proofErr w:type="spellEnd"/>
            <w:r w:rsidRPr="00155120">
              <w:rPr>
                <w:rFonts w:ascii="Calibri" w:eastAsia="Calibri" w:hAnsi="Calibri" w:cs="Calibri"/>
                <w:b w:val="0"/>
                <w:color w:val="000000" w:themeColor="text1"/>
                <w:sz w:val="20"/>
                <w:szCs w:val="20"/>
              </w:rPr>
              <w:t xml:space="preserve"> Published Online First: 24 January 2022. doi:10.1177/08968608211061126</w:t>
            </w:r>
          </w:p>
          <w:p w14:paraId="6EA1F172" w14:textId="77777777" w:rsidR="00155120" w:rsidRPr="00155120" w:rsidRDefault="00155120" w:rsidP="00155120">
            <w:pPr>
              <w:pStyle w:val="NoSpacing"/>
              <w:numPr>
                <w:ilvl w:val="0"/>
                <w:numId w:val="10"/>
              </w:numPr>
              <w:rPr>
                <w:rFonts w:ascii="Times New Roman" w:eastAsia="Times New Roman" w:hAnsi="Times New Roman" w:cs="Times New Roman"/>
                <w:b w:val="0"/>
                <w:color w:val="000000" w:themeColor="text1"/>
                <w:sz w:val="20"/>
                <w:szCs w:val="20"/>
              </w:rPr>
            </w:pPr>
            <w:proofErr w:type="spellStart"/>
            <w:r w:rsidRPr="00155120">
              <w:rPr>
                <w:rFonts w:ascii="Calibri" w:eastAsia="Calibri" w:hAnsi="Calibri" w:cs="Calibri"/>
                <w:b w:val="0"/>
                <w:color w:val="000000" w:themeColor="text1"/>
                <w:sz w:val="20"/>
                <w:szCs w:val="20"/>
              </w:rPr>
              <w:t>T</w:t>
            </w:r>
            <w:r w:rsidRPr="00155120">
              <w:rPr>
                <w:rFonts w:ascii="Calibri" w:eastAsia="Calibri" w:hAnsi="Calibri" w:cs="Calibri"/>
                <w:b w:val="0"/>
                <w:color w:val="000000" w:themeColor="text1"/>
                <w:sz w:val="20"/>
                <w:szCs w:val="20"/>
              </w:rPr>
              <w:t>orreggiani</w:t>
            </w:r>
            <w:proofErr w:type="spellEnd"/>
            <w:r w:rsidRPr="00155120">
              <w:rPr>
                <w:rFonts w:ascii="Calibri" w:eastAsia="Calibri" w:hAnsi="Calibri" w:cs="Calibri"/>
                <w:b w:val="0"/>
                <w:color w:val="000000" w:themeColor="text1"/>
                <w:sz w:val="20"/>
                <w:szCs w:val="20"/>
              </w:rPr>
              <w:t xml:space="preserve"> M, </w:t>
            </w:r>
            <w:proofErr w:type="spellStart"/>
            <w:r w:rsidRPr="00155120">
              <w:rPr>
                <w:rFonts w:ascii="Calibri" w:eastAsia="Calibri" w:hAnsi="Calibri" w:cs="Calibri"/>
                <w:b w:val="0"/>
                <w:color w:val="000000" w:themeColor="text1"/>
                <w:sz w:val="20"/>
                <w:szCs w:val="20"/>
              </w:rPr>
              <w:t>Fois</w:t>
            </w:r>
            <w:proofErr w:type="spellEnd"/>
            <w:r w:rsidRPr="00155120">
              <w:rPr>
                <w:rFonts w:ascii="Calibri" w:eastAsia="Calibri" w:hAnsi="Calibri" w:cs="Calibri"/>
                <w:b w:val="0"/>
                <w:color w:val="000000" w:themeColor="text1"/>
                <w:sz w:val="20"/>
                <w:szCs w:val="20"/>
              </w:rPr>
              <w:t xml:space="preserve"> A, </w:t>
            </w:r>
            <w:proofErr w:type="spellStart"/>
            <w:r w:rsidRPr="00155120">
              <w:rPr>
                <w:rFonts w:ascii="Calibri" w:eastAsia="Calibri" w:hAnsi="Calibri" w:cs="Calibri"/>
                <w:b w:val="0"/>
                <w:color w:val="000000" w:themeColor="text1"/>
                <w:sz w:val="20"/>
                <w:szCs w:val="20"/>
              </w:rPr>
              <w:t>Chatrenet</w:t>
            </w:r>
            <w:proofErr w:type="spellEnd"/>
            <w:r w:rsidRPr="00155120">
              <w:rPr>
                <w:rFonts w:ascii="Calibri" w:eastAsia="Calibri" w:hAnsi="Calibri" w:cs="Calibri"/>
                <w:b w:val="0"/>
                <w:color w:val="000000" w:themeColor="text1"/>
                <w:sz w:val="20"/>
                <w:szCs w:val="20"/>
              </w:rPr>
              <w:t xml:space="preserve"> A, Nielsen L, </w:t>
            </w:r>
            <w:proofErr w:type="spellStart"/>
            <w:r w:rsidRPr="00155120">
              <w:rPr>
                <w:rFonts w:ascii="Calibri" w:eastAsia="Calibri" w:hAnsi="Calibri" w:cs="Calibri"/>
                <w:b w:val="0"/>
                <w:color w:val="000000" w:themeColor="text1"/>
                <w:sz w:val="20"/>
                <w:szCs w:val="20"/>
              </w:rPr>
              <w:t>Gendrot</w:t>
            </w:r>
            <w:proofErr w:type="spellEnd"/>
            <w:r w:rsidRPr="00155120">
              <w:rPr>
                <w:rFonts w:ascii="Calibri" w:eastAsia="Calibri" w:hAnsi="Calibri" w:cs="Calibri"/>
                <w:b w:val="0"/>
                <w:color w:val="000000" w:themeColor="text1"/>
                <w:sz w:val="20"/>
                <w:szCs w:val="20"/>
              </w:rPr>
              <w:t xml:space="preserve"> L, </w:t>
            </w:r>
            <w:proofErr w:type="spellStart"/>
            <w:r w:rsidRPr="00155120">
              <w:rPr>
                <w:rFonts w:ascii="Calibri" w:eastAsia="Calibri" w:hAnsi="Calibri" w:cs="Calibri"/>
                <w:b w:val="0"/>
                <w:color w:val="000000" w:themeColor="text1"/>
                <w:sz w:val="20"/>
                <w:szCs w:val="20"/>
              </w:rPr>
              <w:t>Longhitano</w:t>
            </w:r>
            <w:proofErr w:type="spellEnd"/>
            <w:r w:rsidRPr="00155120">
              <w:rPr>
                <w:rFonts w:ascii="Calibri" w:eastAsia="Calibri" w:hAnsi="Calibri" w:cs="Calibri"/>
                <w:b w:val="0"/>
                <w:color w:val="000000" w:themeColor="text1"/>
                <w:sz w:val="20"/>
                <w:szCs w:val="20"/>
              </w:rPr>
              <w:t xml:space="preserve"> E, </w:t>
            </w:r>
            <w:r w:rsidRPr="00155120">
              <w:rPr>
                <w:rFonts w:ascii="Calibri" w:eastAsia="Calibri" w:hAnsi="Calibri" w:cs="Calibri"/>
                <w:b w:val="0"/>
                <w:i/>
                <w:iCs/>
                <w:color w:val="000000" w:themeColor="text1"/>
                <w:sz w:val="20"/>
                <w:szCs w:val="20"/>
              </w:rPr>
              <w:t>et al.</w:t>
            </w:r>
            <w:r w:rsidRPr="00155120">
              <w:rPr>
                <w:rFonts w:ascii="Calibri" w:eastAsia="Calibri" w:hAnsi="Calibri" w:cs="Calibri"/>
                <w:b w:val="0"/>
                <w:color w:val="000000" w:themeColor="text1"/>
                <w:sz w:val="20"/>
                <w:szCs w:val="20"/>
              </w:rPr>
              <w:t xml:space="preserve"> Incremental and Personalized </w:t>
            </w:r>
            <w:proofErr w:type="spellStart"/>
            <w:r w:rsidRPr="00155120">
              <w:rPr>
                <w:rFonts w:ascii="Calibri" w:eastAsia="Calibri" w:hAnsi="Calibri" w:cs="Calibri"/>
                <w:b w:val="0"/>
                <w:color w:val="000000" w:themeColor="text1"/>
                <w:sz w:val="20"/>
                <w:szCs w:val="20"/>
              </w:rPr>
              <w:t>Hemodialysis</w:t>
            </w:r>
            <w:proofErr w:type="spellEnd"/>
            <w:r w:rsidRPr="00155120">
              <w:rPr>
                <w:rFonts w:ascii="Calibri" w:eastAsia="Calibri" w:hAnsi="Calibri" w:cs="Calibri"/>
                <w:b w:val="0"/>
                <w:color w:val="000000" w:themeColor="text1"/>
                <w:sz w:val="20"/>
                <w:szCs w:val="20"/>
              </w:rPr>
              <w:t xml:space="preserve"> Start: A New Standard of Care. </w:t>
            </w:r>
            <w:r w:rsidRPr="00155120">
              <w:rPr>
                <w:rFonts w:ascii="Calibri" w:eastAsia="Calibri" w:hAnsi="Calibri" w:cs="Calibri"/>
                <w:b w:val="0"/>
                <w:i/>
                <w:iCs/>
                <w:color w:val="000000" w:themeColor="text1"/>
                <w:sz w:val="20"/>
                <w:szCs w:val="20"/>
              </w:rPr>
              <w:t xml:space="preserve">Kidney </w:t>
            </w:r>
            <w:proofErr w:type="spellStart"/>
            <w:r w:rsidRPr="00155120">
              <w:rPr>
                <w:rFonts w:ascii="Calibri" w:eastAsia="Calibri" w:hAnsi="Calibri" w:cs="Calibri"/>
                <w:b w:val="0"/>
                <w:i/>
                <w:iCs/>
                <w:color w:val="000000" w:themeColor="text1"/>
                <w:sz w:val="20"/>
                <w:szCs w:val="20"/>
              </w:rPr>
              <w:t>Int</w:t>
            </w:r>
            <w:proofErr w:type="spellEnd"/>
            <w:r w:rsidRPr="00155120">
              <w:rPr>
                <w:rFonts w:ascii="Calibri" w:eastAsia="Calibri" w:hAnsi="Calibri" w:cs="Calibri"/>
                <w:b w:val="0"/>
                <w:i/>
                <w:iCs/>
                <w:color w:val="000000" w:themeColor="text1"/>
                <w:sz w:val="20"/>
                <w:szCs w:val="20"/>
              </w:rPr>
              <w:t xml:space="preserve"> Reports</w:t>
            </w:r>
            <w:r w:rsidRPr="00155120">
              <w:rPr>
                <w:rFonts w:ascii="Calibri" w:eastAsia="Calibri" w:hAnsi="Calibri" w:cs="Calibri"/>
                <w:b w:val="0"/>
                <w:color w:val="000000" w:themeColor="text1"/>
                <w:sz w:val="20"/>
                <w:szCs w:val="20"/>
              </w:rPr>
              <w:t xml:space="preserve"> 2022; 7:1049–1061.</w:t>
            </w:r>
          </w:p>
          <w:p w14:paraId="7C293606" w14:textId="55B8895D" w:rsidR="00155120" w:rsidRPr="00155120" w:rsidRDefault="00155120" w:rsidP="00155120">
            <w:pPr>
              <w:pStyle w:val="NoSpacing"/>
              <w:numPr>
                <w:ilvl w:val="0"/>
                <w:numId w:val="10"/>
              </w:numPr>
              <w:rPr>
                <w:rFonts w:ascii="Times New Roman" w:eastAsia="Times New Roman" w:hAnsi="Times New Roman" w:cs="Times New Roman"/>
                <w:b w:val="0"/>
                <w:color w:val="000000" w:themeColor="text1"/>
                <w:sz w:val="20"/>
                <w:szCs w:val="20"/>
              </w:rPr>
            </w:pPr>
            <w:r w:rsidRPr="00155120">
              <w:rPr>
                <w:rFonts w:ascii="Calibri" w:eastAsia="Calibri" w:hAnsi="Calibri" w:cs="Calibri"/>
                <w:b w:val="0"/>
                <w:color w:val="000000" w:themeColor="text1"/>
                <w:sz w:val="20"/>
                <w:szCs w:val="20"/>
              </w:rPr>
              <w:t xml:space="preserve">Murray E, Eid M, </w:t>
            </w:r>
            <w:proofErr w:type="spellStart"/>
            <w:r w:rsidRPr="00155120">
              <w:rPr>
                <w:rFonts w:ascii="Calibri" w:eastAsia="Calibri" w:hAnsi="Calibri" w:cs="Calibri"/>
                <w:b w:val="0"/>
                <w:color w:val="000000" w:themeColor="text1"/>
                <w:sz w:val="20"/>
                <w:szCs w:val="20"/>
              </w:rPr>
              <w:t>Traynor</w:t>
            </w:r>
            <w:proofErr w:type="spellEnd"/>
            <w:r w:rsidRPr="00155120">
              <w:rPr>
                <w:rFonts w:ascii="Calibri" w:eastAsia="Calibri" w:hAnsi="Calibri" w:cs="Calibri"/>
                <w:b w:val="0"/>
                <w:color w:val="000000" w:themeColor="text1"/>
                <w:sz w:val="20"/>
                <w:szCs w:val="20"/>
              </w:rPr>
              <w:t xml:space="preserve"> JP, Stevenson KS, </w:t>
            </w:r>
            <w:proofErr w:type="spellStart"/>
            <w:r w:rsidRPr="00155120">
              <w:rPr>
                <w:rFonts w:ascii="Calibri" w:eastAsia="Calibri" w:hAnsi="Calibri" w:cs="Calibri"/>
                <w:b w:val="0"/>
                <w:color w:val="000000" w:themeColor="text1"/>
                <w:sz w:val="20"/>
                <w:szCs w:val="20"/>
              </w:rPr>
              <w:t>Kasthuri</w:t>
            </w:r>
            <w:proofErr w:type="spellEnd"/>
            <w:r w:rsidRPr="00155120">
              <w:rPr>
                <w:rFonts w:ascii="Calibri" w:eastAsia="Calibri" w:hAnsi="Calibri" w:cs="Calibri"/>
                <w:b w:val="0"/>
                <w:color w:val="000000" w:themeColor="text1"/>
                <w:sz w:val="20"/>
                <w:szCs w:val="20"/>
              </w:rPr>
              <w:t xml:space="preserve"> R, </w:t>
            </w:r>
            <w:proofErr w:type="spellStart"/>
            <w:r w:rsidRPr="00155120">
              <w:rPr>
                <w:rFonts w:ascii="Calibri" w:eastAsia="Calibri" w:hAnsi="Calibri" w:cs="Calibri"/>
                <w:b w:val="0"/>
                <w:color w:val="000000" w:themeColor="text1"/>
                <w:sz w:val="20"/>
                <w:szCs w:val="20"/>
              </w:rPr>
              <w:t>Kingsmore</w:t>
            </w:r>
            <w:proofErr w:type="spellEnd"/>
            <w:r w:rsidRPr="00155120">
              <w:rPr>
                <w:rFonts w:ascii="Calibri" w:eastAsia="Calibri" w:hAnsi="Calibri" w:cs="Calibri"/>
                <w:b w:val="0"/>
                <w:color w:val="000000" w:themeColor="text1"/>
                <w:sz w:val="20"/>
                <w:szCs w:val="20"/>
              </w:rPr>
              <w:t xml:space="preserve"> DB, </w:t>
            </w:r>
            <w:r w:rsidRPr="00155120">
              <w:rPr>
                <w:rFonts w:ascii="Calibri" w:eastAsia="Calibri" w:hAnsi="Calibri" w:cs="Calibri"/>
                <w:b w:val="0"/>
                <w:i/>
                <w:iCs/>
                <w:color w:val="000000" w:themeColor="text1"/>
                <w:sz w:val="20"/>
                <w:szCs w:val="20"/>
              </w:rPr>
              <w:t>et al.</w:t>
            </w:r>
            <w:r w:rsidRPr="00155120">
              <w:rPr>
                <w:rFonts w:ascii="Calibri" w:eastAsia="Calibri" w:hAnsi="Calibri" w:cs="Calibri"/>
                <w:b w:val="0"/>
                <w:color w:val="000000" w:themeColor="text1"/>
                <w:sz w:val="20"/>
                <w:szCs w:val="20"/>
              </w:rPr>
              <w:t xml:space="preserve"> The first 365 days on haemodialysis: Variation in the haemodialysis access journey and its associated burden. </w:t>
            </w:r>
            <w:proofErr w:type="spellStart"/>
            <w:r w:rsidRPr="00155120">
              <w:rPr>
                <w:rFonts w:ascii="Calibri" w:eastAsia="Calibri" w:hAnsi="Calibri" w:cs="Calibri"/>
                <w:b w:val="0"/>
                <w:i/>
                <w:iCs/>
                <w:color w:val="000000" w:themeColor="text1"/>
                <w:sz w:val="20"/>
                <w:szCs w:val="20"/>
              </w:rPr>
              <w:t>Nephrol</w:t>
            </w:r>
            <w:proofErr w:type="spellEnd"/>
            <w:r w:rsidRPr="00155120">
              <w:rPr>
                <w:rFonts w:ascii="Calibri" w:eastAsia="Calibri" w:hAnsi="Calibri" w:cs="Calibri"/>
                <w:b w:val="0"/>
                <w:i/>
                <w:iCs/>
                <w:color w:val="000000" w:themeColor="text1"/>
                <w:sz w:val="20"/>
                <w:szCs w:val="20"/>
              </w:rPr>
              <w:t xml:space="preserve"> Dial Transplant</w:t>
            </w:r>
            <w:r w:rsidRPr="00155120">
              <w:rPr>
                <w:rFonts w:ascii="Calibri" w:eastAsia="Calibri" w:hAnsi="Calibri" w:cs="Calibri"/>
                <w:b w:val="0"/>
                <w:color w:val="000000" w:themeColor="text1"/>
                <w:sz w:val="20"/>
                <w:szCs w:val="20"/>
              </w:rPr>
              <w:t xml:space="preserve"> 2018; 33:1244–1250.</w:t>
            </w:r>
            <w:r w:rsidRPr="00155120">
              <w:rPr>
                <w:rFonts w:ascii="Times New Roman" w:eastAsia="Times New Roman" w:hAnsi="Times New Roman" w:cs="Times New Roman"/>
                <w:b w:val="0"/>
                <w:color w:val="000000" w:themeColor="text1"/>
                <w:sz w:val="20"/>
                <w:szCs w:val="20"/>
              </w:rPr>
              <w:t> </w:t>
            </w:r>
          </w:p>
          <w:p w14:paraId="02750852" w14:textId="58271D62" w:rsidR="00155120" w:rsidRPr="005A15B2" w:rsidRDefault="00155120" w:rsidP="005A15B2">
            <w:pPr>
              <w:rPr>
                <w:b w:val="0"/>
                <w:bCs w:val="0"/>
                <w:color w:val="7EB651"/>
              </w:rPr>
            </w:pPr>
          </w:p>
        </w:tc>
      </w:tr>
      <w:tr w:rsidR="005A15B2" w:rsidRPr="000A2439" w14:paraId="59EBC74F" w14:textId="77777777" w:rsidTr="000679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43B034F1" w14:textId="42E1C7B1" w:rsidR="005A15B2" w:rsidRPr="005A15B2" w:rsidRDefault="005A15B2" w:rsidP="005A15B2">
            <w:pPr>
              <w:rPr>
                <w:b w:val="0"/>
                <w:bCs w:val="0"/>
                <w:color w:val="7EB651"/>
              </w:rPr>
            </w:pPr>
            <w:r>
              <w:rPr>
                <w:color w:val="7EB651"/>
              </w:rPr>
              <w:t>Appendices</w:t>
            </w:r>
          </w:p>
        </w:tc>
      </w:tr>
    </w:tbl>
    <w:p w14:paraId="2FA318BE" w14:textId="77777777" w:rsidR="000679DC" w:rsidRPr="000679DC" w:rsidRDefault="002B070A" w:rsidP="000679DC">
      <w:pPr>
        <w:pStyle w:val="ListParagraph"/>
        <w:numPr>
          <w:ilvl w:val="0"/>
          <w:numId w:val="7"/>
        </w:numPr>
        <w:rPr>
          <w:rStyle w:val="Hyperlink"/>
          <w:rFonts w:cstheme="minorHAnsi"/>
          <w:color w:val="auto"/>
          <w:u w:val="none"/>
        </w:rPr>
      </w:pPr>
      <w:hyperlink r:id="rId10" w:history="1">
        <w:r w:rsidR="00742864" w:rsidRPr="000679DC">
          <w:rPr>
            <w:rStyle w:val="Hyperlink"/>
            <w:color w:val="4472C4" w:themeColor="accent1"/>
          </w:rPr>
          <w:t>SQUIRE | SQUIRE 2.0 Guidelines (squire-statement.org)</w:t>
        </w:r>
      </w:hyperlink>
      <w:bookmarkEnd w:id="3"/>
    </w:p>
    <w:p w14:paraId="7B43235F" w14:textId="5B178055" w:rsidR="000679DC" w:rsidRPr="000679DC" w:rsidRDefault="002B070A" w:rsidP="000679DC">
      <w:pPr>
        <w:pStyle w:val="ListParagraph"/>
        <w:numPr>
          <w:ilvl w:val="0"/>
          <w:numId w:val="7"/>
        </w:numPr>
        <w:rPr>
          <w:rFonts w:cstheme="minorHAnsi"/>
        </w:rPr>
      </w:pPr>
      <w:hyperlink r:id="rId11" w:history="1">
        <w:r w:rsidR="000679DC" w:rsidRPr="000679DC">
          <w:rPr>
            <w:rStyle w:val="Hyperlink"/>
            <w:color w:val="4472C4" w:themeColor="accent1"/>
          </w:rPr>
          <w:t>Home | Sustainable Quality Improvement (susqi.org)</w:t>
        </w:r>
      </w:hyperlink>
    </w:p>
    <w:sectPr w:rsidR="000679DC" w:rsidRPr="000679DC" w:rsidSect="00E67D57">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4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C648B" w14:textId="77777777" w:rsidR="002B070A" w:rsidRDefault="002B070A" w:rsidP="000A2439">
      <w:pPr>
        <w:spacing w:after="0" w:line="240" w:lineRule="auto"/>
      </w:pPr>
      <w:r>
        <w:separator/>
      </w:r>
    </w:p>
  </w:endnote>
  <w:endnote w:type="continuationSeparator" w:id="0">
    <w:p w14:paraId="7890E757" w14:textId="77777777" w:rsidR="002B070A" w:rsidRDefault="002B070A" w:rsidP="000A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80"/>
    <w:family w:val="swiss"/>
    <w:pitch w:val="variable"/>
    <w:sig w:usb0="E00002FF" w:usb1="7AC7FFFF" w:usb2="00000012" w:usb3="00000000" w:csb0="0002000D" w:csb1="00000000"/>
  </w:font>
  <w:font w:name="Lucida Grande">
    <w:altName w:val="Segoe UI"/>
    <w:charset w:val="00"/>
    <w:family w:val="auto"/>
    <w:pitch w:val="variable"/>
    <w:sig w:usb0="E1000AEF" w:usb1="5000A1FF" w:usb2="00000000" w:usb3="00000000" w:csb0="000001BF" w:csb1="00000000"/>
  </w:font>
  <w:font w:name="GillSans Light">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altName w:val="Arial"/>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29854296"/>
      <w:docPartObj>
        <w:docPartGallery w:val="Page Numbers (Bottom of Page)"/>
        <w:docPartUnique/>
      </w:docPartObj>
    </w:sdtPr>
    <w:sdtEndPr>
      <w:rPr>
        <w:rStyle w:val="PageNumber"/>
      </w:rPr>
    </w:sdtEndPr>
    <w:sdtContent>
      <w:p w14:paraId="69DBBBDA" w14:textId="1AF54BE6" w:rsidR="00A026AF" w:rsidRDefault="00A026AF" w:rsidP="00B709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C96C8C" w14:textId="77777777" w:rsidR="00A026AF" w:rsidRDefault="00A026AF" w:rsidP="00A026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81788803"/>
      <w:docPartObj>
        <w:docPartGallery w:val="Page Numbers (Bottom of Page)"/>
        <w:docPartUnique/>
      </w:docPartObj>
    </w:sdtPr>
    <w:sdtEndPr>
      <w:rPr>
        <w:rStyle w:val="PageNumber"/>
      </w:rPr>
    </w:sdtEndPr>
    <w:sdtContent>
      <w:p w14:paraId="3C6893DE" w14:textId="77777777" w:rsidR="00F07EE6" w:rsidRDefault="00F07EE6" w:rsidP="00F07E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377F4">
          <w:rPr>
            <w:rStyle w:val="PageNumber"/>
            <w:noProof/>
          </w:rPr>
          <w:t>3</w:t>
        </w:r>
        <w:r>
          <w:rPr>
            <w:rStyle w:val="PageNumber"/>
          </w:rPr>
          <w:fldChar w:fldCharType="end"/>
        </w:r>
      </w:p>
    </w:sdtContent>
  </w:sdt>
  <w:p w14:paraId="13FD0C09" w14:textId="7583CCC1" w:rsidR="00A026AF" w:rsidRPr="00F07EE6" w:rsidRDefault="00F07EE6" w:rsidP="00F07EE6">
    <w:pPr>
      <w:pStyle w:val="Default"/>
      <w:ind w:right="357"/>
      <w:rPr>
        <w:rFonts w:ascii="Cambria" w:hAnsi="Cambria" w:cs="GillSans"/>
        <w:color w:val="A6A6A6"/>
        <w:sz w:val="18"/>
        <w:szCs w:val="18"/>
        <w:lang w:val="fr-FR"/>
      </w:rPr>
    </w:pPr>
    <w:r w:rsidRPr="00D925E3">
      <w:rPr>
        <w:noProof/>
        <w:color w:val="FF0000"/>
        <w:lang w:val="en-GB" w:eastAsia="en-GB"/>
      </w:rPr>
      <w:drawing>
        <wp:anchor distT="0" distB="0" distL="114300" distR="114300" simplePos="0" relativeHeight="251665408" behindDoc="0" locked="0" layoutInCell="1" allowOverlap="1" wp14:anchorId="202DFE28" wp14:editId="1F7C1023">
          <wp:simplePos x="0" y="0"/>
          <wp:positionH relativeFrom="margin">
            <wp:posOffset>-675114</wp:posOffset>
          </wp:positionH>
          <wp:positionV relativeFrom="page">
            <wp:posOffset>9729470</wp:posOffset>
          </wp:positionV>
          <wp:extent cx="814070" cy="814070"/>
          <wp:effectExtent l="0" t="0" r="0" b="508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anchor>
      </w:drawing>
    </w:r>
    <w:r w:rsidRPr="001C0EE2">
      <w:rPr>
        <w:rStyle w:val="A2"/>
        <w:rFonts w:ascii="Cambria" w:hAnsi="Cambria"/>
        <w:b/>
        <w:bCs/>
        <w:color w:val="A6A6A6"/>
        <w:sz w:val="18"/>
        <w:szCs w:val="18"/>
      </w:rPr>
      <w:t>The Centre for Sustainable Healthcare</w:t>
    </w:r>
    <w:r w:rsidRPr="002B5FAB">
      <w:rPr>
        <w:rStyle w:val="A2"/>
        <w:rFonts w:ascii="Cambria" w:hAnsi="Cambria"/>
        <w:color w:val="A6A6A6"/>
        <w:sz w:val="18"/>
        <w:szCs w:val="18"/>
      </w:rPr>
      <w:t xml:space="preserve"> is registered as a company limited by guarantee in England &amp; Wales No. 7450026 and as a charity No 1143189. Registered address 8 King Edward Street, Oxford OX1 4HL.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2907580"/>
      <w:docPartObj>
        <w:docPartGallery w:val="Page Numbers (Bottom of Page)"/>
        <w:docPartUnique/>
      </w:docPartObj>
    </w:sdtPr>
    <w:sdtEndPr>
      <w:rPr>
        <w:rStyle w:val="PageNumber"/>
      </w:rPr>
    </w:sdtEndPr>
    <w:sdtContent>
      <w:p w14:paraId="5E2757CA" w14:textId="77777777" w:rsidR="00E67D57" w:rsidRDefault="00E67D57" w:rsidP="00E67D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377F4">
          <w:rPr>
            <w:rStyle w:val="PageNumber"/>
            <w:noProof/>
          </w:rPr>
          <w:t>1</w:t>
        </w:r>
        <w:r>
          <w:rPr>
            <w:rStyle w:val="PageNumber"/>
          </w:rPr>
          <w:fldChar w:fldCharType="end"/>
        </w:r>
      </w:p>
    </w:sdtContent>
  </w:sdt>
  <w:p w14:paraId="344E843C" w14:textId="360F1BDE" w:rsidR="00A026AF" w:rsidRPr="00F92AD7" w:rsidRDefault="00F92AD7" w:rsidP="00E67D57">
    <w:pPr>
      <w:pStyle w:val="Default"/>
      <w:ind w:right="357"/>
      <w:rPr>
        <w:rFonts w:ascii="Cambria" w:hAnsi="Cambria" w:cs="GillSans Light"/>
        <w:b/>
        <w:bCs/>
        <w:color w:val="A6A6A6"/>
        <w:sz w:val="18"/>
        <w:szCs w:val="18"/>
      </w:rPr>
    </w:pPr>
    <w:r>
      <w:rPr>
        <w:rStyle w:val="A2"/>
        <w:rFonts w:ascii="Cambria" w:hAnsi="Cambria"/>
        <w:b/>
        <w:bCs/>
        <w:color w:val="A6A6A6"/>
        <w:sz w:val="18"/>
        <w:szCs w:val="18"/>
      </w:rPr>
      <w:t>This template forms part of the SusQI Toolkit available at susqi.org developed by the Centre for Sustainable Healthcare (CSH).</w:t>
    </w:r>
    <w:r w:rsidR="00F07EE6" w:rsidRPr="00D925E3">
      <w:rPr>
        <w:noProof/>
        <w:color w:val="FF0000"/>
        <w:lang w:val="en-GB" w:eastAsia="en-GB"/>
      </w:rPr>
      <w:drawing>
        <wp:anchor distT="0" distB="0" distL="114300" distR="114300" simplePos="0" relativeHeight="251663360" behindDoc="0" locked="0" layoutInCell="1" allowOverlap="1" wp14:anchorId="44145D7C" wp14:editId="002DF5EE">
          <wp:simplePos x="0" y="0"/>
          <wp:positionH relativeFrom="margin">
            <wp:posOffset>-675114</wp:posOffset>
          </wp:positionH>
          <wp:positionV relativeFrom="page">
            <wp:posOffset>9729470</wp:posOffset>
          </wp:positionV>
          <wp:extent cx="814070" cy="814070"/>
          <wp:effectExtent l="0" t="0" r="0" b="5080"/>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anchor>
      </w:drawing>
    </w:r>
    <w:r>
      <w:rPr>
        <w:rStyle w:val="A2"/>
        <w:rFonts w:ascii="Cambria" w:hAnsi="Cambria"/>
        <w:b/>
        <w:bCs/>
        <w:color w:val="A6A6A6"/>
        <w:sz w:val="18"/>
        <w:szCs w:val="18"/>
      </w:rPr>
      <w:t xml:space="preserve"> CSH</w:t>
    </w:r>
    <w:r w:rsidR="00E67D57" w:rsidRPr="002B5FAB">
      <w:rPr>
        <w:rStyle w:val="A2"/>
        <w:rFonts w:ascii="Cambria" w:hAnsi="Cambria"/>
        <w:color w:val="A6A6A6"/>
        <w:sz w:val="18"/>
        <w:szCs w:val="18"/>
      </w:rPr>
      <w:t xml:space="preserve"> is registered as a company limited by guarantee in England &amp; Wales No. 7450026 and as a charity No 1143189. Registered address 8 King Edward Street, Oxford OX1 4HL.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3D008" w14:textId="77777777" w:rsidR="002B070A" w:rsidRDefault="002B070A" w:rsidP="000A2439">
      <w:pPr>
        <w:spacing w:after="0" w:line="240" w:lineRule="auto"/>
      </w:pPr>
      <w:r>
        <w:separator/>
      </w:r>
    </w:p>
  </w:footnote>
  <w:footnote w:type="continuationSeparator" w:id="0">
    <w:p w14:paraId="3DEB5C48" w14:textId="77777777" w:rsidR="002B070A" w:rsidRDefault="002B070A" w:rsidP="000A2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5FDF" w14:textId="620D81EA" w:rsidR="008D1A3F" w:rsidRDefault="008D1A3F" w:rsidP="000A2439">
    <w:pPr>
      <w:pStyle w:val="Header"/>
      <w:tabs>
        <w:tab w:val="clear" w:pos="4320"/>
        <w:tab w:val="clear" w:pos="8640"/>
        <w:tab w:val="left" w:pos="78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C1A9E" w14:textId="5A4923F1" w:rsidR="00E67D57" w:rsidRPr="00D925E3" w:rsidRDefault="00E67D57" w:rsidP="00A026AF">
    <w:pPr>
      <w:pStyle w:val="Header"/>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2CD6"/>
    <w:multiLevelType w:val="hybridMultilevel"/>
    <w:tmpl w:val="9C804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E7E14"/>
    <w:multiLevelType w:val="hybridMultilevel"/>
    <w:tmpl w:val="0E3C72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80083E"/>
    <w:multiLevelType w:val="hybridMultilevel"/>
    <w:tmpl w:val="D65C0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334E68"/>
    <w:multiLevelType w:val="hybridMultilevel"/>
    <w:tmpl w:val="897280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E807AA"/>
    <w:multiLevelType w:val="hybridMultilevel"/>
    <w:tmpl w:val="74601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9211E"/>
    <w:multiLevelType w:val="hybridMultilevel"/>
    <w:tmpl w:val="691CC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2BE81"/>
    <w:multiLevelType w:val="hybridMultilevel"/>
    <w:tmpl w:val="8398F120"/>
    <w:lvl w:ilvl="0" w:tplc="D8B2A598">
      <w:start w:val="1"/>
      <w:numFmt w:val="bullet"/>
      <w:lvlText w:val=""/>
      <w:lvlJc w:val="left"/>
      <w:pPr>
        <w:ind w:left="360" w:hanging="360"/>
      </w:pPr>
      <w:rPr>
        <w:rFonts w:ascii="Symbol" w:hAnsi="Symbol" w:hint="default"/>
      </w:rPr>
    </w:lvl>
    <w:lvl w:ilvl="1" w:tplc="5E06A37C">
      <w:start w:val="1"/>
      <w:numFmt w:val="bullet"/>
      <w:lvlText w:val="o"/>
      <w:lvlJc w:val="left"/>
      <w:pPr>
        <w:ind w:left="1440" w:hanging="360"/>
      </w:pPr>
      <w:rPr>
        <w:rFonts w:ascii="Courier New" w:hAnsi="Courier New" w:hint="default"/>
      </w:rPr>
    </w:lvl>
    <w:lvl w:ilvl="2" w:tplc="6D2CC6B6">
      <w:start w:val="1"/>
      <w:numFmt w:val="bullet"/>
      <w:lvlText w:val=""/>
      <w:lvlJc w:val="left"/>
      <w:pPr>
        <w:ind w:left="2160" w:hanging="360"/>
      </w:pPr>
      <w:rPr>
        <w:rFonts w:ascii="Wingdings" w:hAnsi="Wingdings" w:hint="default"/>
      </w:rPr>
    </w:lvl>
    <w:lvl w:ilvl="3" w:tplc="BAE8EB82">
      <w:start w:val="1"/>
      <w:numFmt w:val="bullet"/>
      <w:lvlText w:val=""/>
      <w:lvlJc w:val="left"/>
      <w:pPr>
        <w:ind w:left="2880" w:hanging="360"/>
      </w:pPr>
      <w:rPr>
        <w:rFonts w:ascii="Symbol" w:hAnsi="Symbol" w:hint="default"/>
      </w:rPr>
    </w:lvl>
    <w:lvl w:ilvl="4" w:tplc="6808946C">
      <w:start w:val="1"/>
      <w:numFmt w:val="bullet"/>
      <w:lvlText w:val="o"/>
      <w:lvlJc w:val="left"/>
      <w:pPr>
        <w:ind w:left="3600" w:hanging="360"/>
      </w:pPr>
      <w:rPr>
        <w:rFonts w:ascii="Courier New" w:hAnsi="Courier New" w:hint="default"/>
      </w:rPr>
    </w:lvl>
    <w:lvl w:ilvl="5" w:tplc="6ACC8B68">
      <w:start w:val="1"/>
      <w:numFmt w:val="bullet"/>
      <w:lvlText w:val=""/>
      <w:lvlJc w:val="left"/>
      <w:pPr>
        <w:ind w:left="4320" w:hanging="360"/>
      </w:pPr>
      <w:rPr>
        <w:rFonts w:ascii="Wingdings" w:hAnsi="Wingdings" w:hint="default"/>
      </w:rPr>
    </w:lvl>
    <w:lvl w:ilvl="6" w:tplc="7D3E26EC">
      <w:start w:val="1"/>
      <w:numFmt w:val="bullet"/>
      <w:lvlText w:val=""/>
      <w:lvlJc w:val="left"/>
      <w:pPr>
        <w:ind w:left="5040" w:hanging="360"/>
      </w:pPr>
      <w:rPr>
        <w:rFonts w:ascii="Symbol" w:hAnsi="Symbol" w:hint="default"/>
      </w:rPr>
    </w:lvl>
    <w:lvl w:ilvl="7" w:tplc="A282FE4C">
      <w:start w:val="1"/>
      <w:numFmt w:val="bullet"/>
      <w:lvlText w:val="o"/>
      <w:lvlJc w:val="left"/>
      <w:pPr>
        <w:ind w:left="5760" w:hanging="360"/>
      </w:pPr>
      <w:rPr>
        <w:rFonts w:ascii="Courier New" w:hAnsi="Courier New" w:hint="default"/>
      </w:rPr>
    </w:lvl>
    <w:lvl w:ilvl="8" w:tplc="4838FD1C">
      <w:start w:val="1"/>
      <w:numFmt w:val="bullet"/>
      <w:lvlText w:val=""/>
      <w:lvlJc w:val="left"/>
      <w:pPr>
        <w:ind w:left="6480" w:hanging="360"/>
      </w:pPr>
      <w:rPr>
        <w:rFonts w:ascii="Wingdings" w:hAnsi="Wingdings" w:hint="default"/>
      </w:rPr>
    </w:lvl>
  </w:abstractNum>
  <w:abstractNum w:abstractNumId="7" w15:restartNumberingAfterBreak="0">
    <w:nsid w:val="2B8C586E"/>
    <w:multiLevelType w:val="hybridMultilevel"/>
    <w:tmpl w:val="729A1C5C"/>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8" w15:restartNumberingAfterBreak="0">
    <w:nsid w:val="4BAD74FE"/>
    <w:multiLevelType w:val="hybridMultilevel"/>
    <w:tmpl w:val="20C0C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7745D2"/>
    <w:multiLevelType w:val="hybridMultilevel"/>
    <w:tmpl w:val="AE94EAC6"/>
    <w:lvl w:ilvl="0" w:tplc="08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2A50FE"/>
    <w:multiLevelType w:val="hybridMultilevel"/>
    <w:tmpl w:val="B2C6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26E45"/>
    <w:multiLevelType w:val="hybridMultilevel"/>
    <w:tmpl w:val="25F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D68E6"/>
    <w:multiLevelType w:val="hybridMultilevel"/>
    <w:tmpl w:val="23CC9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C53D31"/>
    <w:multiLevelType w:val="hybridMultilevel"/>
    <w:tmpl w:val="9622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7"/>
  </w:num>
  <w:num w:numId="5">
    <w:abstractNumId w:val="9"/>
  </w:num>
  <w:num w:numId="6">
    <w:abstractNumId w:val="10"/>
  </w:num>
  <w:num w:numId="7">
    <w:abstractNumId w:val="13"/>
  </w:num>
  <w:num w:numId="8">
    <w:abstractNumId w:val="6"/>
  </w:num>
  <w:num w:numId="9">
    <w:abstractNumId w:val="3"/>
  </w:num>
  <w:num w:numId="10">
    <w:abstractNumId w:val="1"/>
  </w:num>
  <w:num w:numId="11">
    <w:abstractNumId w:val="2"/>
  </w:num>
  <w:num w:numId="12">
    <w:abstractNumId w:val="6"/>
    <w:lvlOverride w:ilvl="0"/>
    <w:lvlOverride w:ilvl="1"/>
    <w:lvlOverride w:ilvl="2"/>
    <w:lvlOverride w:ilvl="3"/>
    <w:lvlOverride w:ilvl="4"/>
    <w:lvlOverride w:ilvl="5"/>
    <w:lvlOverride w:ilvl="6"/>
    <w:lvlOverride w:ilvl="7"/>
    <w:lvlOverride w:ilvl="8"/>
  </w:num>
  <w:num w:numId="13">
    <w:abstractNumId w:val="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50"/>
    <w:rsid w:val="000679DC"/>
    <w:rsid w:val="00076ECA"/>
    <w:rsid w:val="00084879"/>
    <w:rsid w:val="000A2439"/>
    <w:rsid w:val="001001B6"/>
    <w:rsid w:val="00127C75"/>
    <w:rsid w:val="00132986"/>
    <w:rsid w:val="00141D5F"/>
    <w:rsid w:val="00143A4E"/>
    <w:rsid w:val="00146E79"/>
    <w:rsid w:val="00155120"/>
    <w:rsid w:val="001A777F"/>
    <w:rsid w:val="001D1BA7"/>
    <w:rsid w:val="001F48F7"/>
    <w:rsid w:val="00230787"/>
    <w:rsid w:val="00263F63"/>
    <w:rsid w:val="00276EB8"/>
    <w:rsid w:val="0028303A"/>
    <w:rsid w:val="00285D01"/>
    <w:rsid w:val="002B070A"/>
    <w:rsid w:val="003200A7"/>
    <w:rsid w:val="003434F0"/>
    <w:rsid w:val="00350135"/>
    <w:rsid w:val="003739C3"/>
    <w:rsid w:val="00386AC3"/>
    <w:rsid w:val="003A4A53"/>
    <w:rsid w:val="003B5CE2"/>
    <w:rsid w:val="0041318F"/>
    <w:rsid w:val="00424105"/>
    <w:rsid w:val="0044610E"/>
    <w:rsid w:val="00453319"/>
    <w:rsid w:val="00464361"/>
    <w:rsid w:val="00487C30"/>
    <w:rsid w:val="004A655E"/>
    <w:rsid w:val="00524CBD"/>
    <w:rsid w:val="00547A42"/>
    <w:rsid w:val="00574236"/>
    <w:rsid w:val="00584FC4"/>
    <w:rsid w:val="005A15B2"/>
    <w:rsid w:val="005B02B0"/>
    <w:rsid w:val="005B603A"/>
    <w:rsid w:val="005E5F23"/>
    <w:rsid w:val="00622D9D"/>
    <w:rsid w:val="00634142"/>
    <w:rsid w:val="00635A72"/>
    <w:rsid w:val="00637D57"/>
    <w:rsid w:val="00670746"/>
    <w:rsid w:val="006829FF"/>
    <w:rsid w:val="006F2773"/>
    <w:rsid w:val="00707771"/>
    <w:rsid w:val="007267B0"/>
    <w:rsid w:val="00742864"/>
    <w:rsid w:val="00765C29"/>
    <w:rsid w:val="0078721A"/>
    <w:rsid w:val="00802D5B"/>
    <w:rsid w:val="00822328"/>
    <w:rsid w:val="00837075"/>
    <w:rsid w:val="008D1A3F"/>
    <w:rsid w:val="00916722"/>
    <w:rsid w:val="00957C67"/>
    <w:rsid w:val="00961F1C"/>
    <w:rsid w:val="00995DAB"/>
    <w:rsid w:val="009A2150"/>
    <w:rsid w:val="009C7636"/>
    <w:rsid w:val="00A026AF"/>
    <w:rsid w:val="00A203C7"/>
    <w:rsid w:val="00A50F01"/>
    <w:rsid w:val="00A80559"/>
    <w:rsid w:val="00AD6CBC"/>
    <w:rsid w:val="00AD6DE2"/>
    <w:rsid w:val="00B22414"/>
    <w:rsid w:val="00C013A2"/>
    <w:rsid w:val="00C20FF6"/>
    <w:rsid w:val="00CA1C2D"/>
    <w:rsid w:val="00CD14D8"/>
    <w:rsid w:val="00CF4896"/>
    <w:rsid w:val="00D8325C"/>
    <w:rsid w:val="00D925E3"/>
    <w:rsid w:val="00DB1753"/>
    <w:rsid w:val="00E0059A"/>
    <w:rsid w:val="00E33F1B"/>
    <w:rsid w:val="00E377F4"/>
    <w:rsid w:val="00E63BB6"/>
    <w:rsid w:val="00E67D57"/>
    <w:rsid w:val="00E8058E"/>
    <w:rsid w:val="00E916E9"/>
    <w:rsid w:val="00EB512B"/>
    <w:rsid w:val="00F01C5D"/>
    <w:rsid w:val="00F07EE6"/>
    <w:rsid w:val="00F54A31"/>
    <w:rsid w:val="00F92AD7"/>
    <w:rsid w:val="00FA3558"/>
    <w:rsid w:val="00FD6F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48DD4"/>
  <w15:docId w15:val="{6C9D6D1E-0565-D848-B96B-156A6D6E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2150"/>
    <w:pPr>
      <w:pBdr>
        <w:top w:val="single" w:sz="36" w:space="0" w:color="7DB550"/>
        <w:left w:val="single" w:sz="36" w:space="0" w:color="7DB550"/>
        <w:bottom w:val="single" w:sz="36" w:space="0" w:color="7DB550"/>
        <w:right w:val="single" w:sz="36" w:space="0" w:color="7DB550"/>
      </w:pBdr>
      <w:shd w:val="clear" w:color="auto" w:fill="7DB550"/>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150"/>
    <w:rPr>
      <w:rFonts w:eastAsiaTheme="minorEastAsia"/>
      <w:caps/>
      <w:color w:val="FFFFFF" w:themeColor="background1"/>
      <w:spacing w:val="15"/>
      <w:shd w:val="clear" w:color="auto" w:fill="7DB550"/>
    </w:rPr>
  </w:style>
  <w:style w:type="paragraph" w:styleId="ListParagraph">
    <w:name w:val="List Paragraph"/>
    <w:basedOn w:val="Normal"/>
    <w:uiPriority w:val="34"/>
    <w:qFormat/>
    <w:rsid w:val="009A2150"/>
    <w:pPr>
      <w:spacing w:before="100" w:after="200" w:line="276" w:lineRule="auto"/>
      <w:ind w:left="720"/>
      <w:contextualSpacing/>
    </w:pPr>
    <w:rPr>
      <w:rFonts w:eastAsiaTheme="minorEastAsia"/>
      <w:sz w:val="20"/>
      <w:szCs w:val="20"/>
    </w:rPr>
  </w:style>
  <w:style w:type="paragraph" w:styleId="NormalWeb">
    <w:name w:val="Normal (Web)"/>
    <w:basedOn w:val="Normal"/>
    <w:uiPriority w:val="99"/>
    <w:unhideWhenUsed/>
    <w:rsid w:val="009A2150"/>
    <w:pPr>
      <w:spacing w:after="0" w:line="240" w:lineRule="auto"/>
    </w:pPr>
    <w:rPr>
      <w:rFonts w:ascii="Calibri" w:hAnsi="Calibri" w:cs="Calibri"/>
      <w:lang w:eastAsia="en-GB"/>
    </w:rPr>
  </w:style>
  <w:style w:type="table" w:styleId="TableGrid">
    <w:name w:val="Table Grid"/>
    <w:basedOn w:val="TableNormal"/>
    <w:uiPriority w:val="59"/>
    <w:rsid w:val="009A2150"/>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4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2439"/>
  </w:style>
  <w:style w:type="paragraph" w:styleId="Footer">
    <w:name w:val="footer"/>
    <w:basedOn w:val="Normal"/>
    <w:link w:val="FooterChar"/>
    <w:uiPriority w:val="99"/>
    <w:unhideWhenUsed/>
    <w:rsid w:val="000A24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2439"/>
  </w:style>
  <w:style w:type="paragraph" w:customStyle="1" w:styleId="Headingleveltwo">
    <w:name w:val="Heading level two"/>
    <w:basedOn w:val="Normal"/>
    <w:qFormat/>
    <w:rsid w:val="000A2439"/>
    <w:pPr>
      <w:spacing w:before="120" w:after="240" w:line="260" w:lineRule="exact"/>
    </w:pPr>
    <w:rPr>
      <w:rFonts w:ascii="Calibri Light" w:eastAsia="MS Mincho" w:hAnsi="Calibri Light" w:cs="Times New Roman"/>
      <w:color w:val="84BD00"/>
      <w:sz w:val="28"/>
      <w:szCs w:val="28"/>
      <w:lang w:eastAsia="en-GB"/>
    </w:rPr>
  </w:style>
  <w:style w:type="paragraph" w:customStyle="1" w:styleId="Headinglevelone">
    <w:name w:val="Heading level one"/>
    <w:basedOn w:val="Normal"/>
    <w:qFormat/>
    <w:rsid w:val="000A2439"/>
    <w:pPr>
      <w:spacing w:after="0" w:line="240" w:lineRule="auto"/>
    </w:pPr>
    <w:rPr>
      <w:rFonts w:asciiTheme="majorHAnsi" w:eastAsia="MS Mincho" w:hAnsiTheme="majorHAnsi" w:cs="Calibri"/>
      <w:b/>
      <w:color w:val="13B0C6"/>
      <w:sz w:val="40"/>
      <w:szCs w:val="40"/>
      <w:lang w:val="en" w:eastAsia="en-GB"/>
    </w:rPr>
  </w:style>
  <w:style w:type="paragraph" w:customStyle="1" w:styleId="Body">
    <w:name w:val="Body"/>
    <w:rsid w:val="000A2439"/>
    <w:pPr>
      <w:spacing w:after="0" w:line="240" w:lineRule="auto"/>
    </w:pPr>
    <w:rPr>
      <w:rFonts w:eastAsia="ヒラギノ角ゴ Pro W3" w:cs="Times New Roman"/>
      <w:color w:val="000000"/>
      <w:szCs w:val="24"/>
      <w:lang w:val="en-US"/>
    </w:rPr>
  </w:style>
  <w:style w:type="character" w:styleId="CommentReference">
    <w:name w:val="annotation reference"/>
    <w:basedOn w:val="DefaultParagraphFont"/>
    <w:uiPriority w:val="99"/>
    <w:semiHidden/>
    <w:unhideWhenUsed/>
    <w:rsid w:val="00076ECA"/>
    <w:rPr>
      <w:sz w:val="18"/>
      <w:szCs w:val="18"/>
    </w:rPr>
  </w:style>
  <w:style w:type="paragraph" w:styleId="CommentText">
    <w:name w:val="annotation text"/>
    <w:basedOn w:val="Normal"/>
    <w:link w:val="CommentTextChar"/>
    <w:uiPriority w:val="99"/>
    <w:semiHidden/>
    <w:unhideWhenUsed/>
    <w:rsid w:val="00076ECA"/>
    <w:pPr>
      <w:spacing w:line="240" w:lineRule="auto"/>
    </w:pPr>
    <w:rPr>
      <w:sz w:val="24"/>
      <w:szCs w:val="24"/>
    </w:rPr>
  </w:style>
  <w:style w:type="character" w:customStyle="1" w:styleId="CommentTextChar">
    <w:name w:val="Comment Text Char"/>
    <w:basedOn w:val="DefaultParagraphFont"/>
    <w:link w:val="CommentText"/>
    <w:uiPriority w:val="99"/>
    <w:semiHidden/>
    <w:rsid w:val="00076ECA"/>
    <w:rPr>
      <w:sz w:val="24"/>
      <w:szCs w:val="24"/>
    </w:rPr>
  </w:style>
  <w:style w:type="paragraph" w:styleId="CommentSubject">
    <w:name w:val="annotation subject"/>
    <w:basedOn w:val="CommentText"/>
    <w:next w:val="CommentText"/>
    <w:link w:val="CommentSubjectChar"/>
    <w:uiPriority w:val="99"/>
    <w:semiHidden/>
    <w:unhideWhenUsed/>
    <w:rsid w:val="00076ECA"/>
    <w:rPr>
      <w:b/>
      <w:bCs/>
      <w:sz w:val="20"/>
      <w:szCs w:val="20"/>
    </w:rPr>
  </w:style>
  <w:style w:type="character" w:customStyle="1" w:styleId="CommentSubjectChar">
    <w:name w:val="Comment Subject Char"/>
    <w:basedOn w:val="CommentTextChar"/>
    <w:link w:val="CommentSubject"/>
    <w:uiPriority w:val="99"/>
    <w:semiHidden/>
    <w:rsid w:val="00076ECA"/>
    <w:rPr>
      <w:b/>
      <w:bCs/>
      <w:sz w:val="20"/>
      <w:szCs w:val="20"/>
    </w:rPr>
  </w:style>
  <w:style w:type="paragraph" w:styleId="BalloonText">
    <w:name w:val="Balloon Text"/>
    <w:basedOn w:val="Normal"/>
    <w:link w:val="BalloonTextChar"/>
    <w:uiPriority w:val="99"/>
    <w:semiHidden/>
    <w:unhideWhenUsed/>
    <w:rsid w:val="00076E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ECA"/>
    <w:rPr>
      <w:rFonts w:ascii="Lucida Grande" w:hAnsi="Lucida Grande" w:cs="Lucida Grande"/>
      <w:sz w:val="18"/>
      <w:szCs w:val="18"/>
    </w:rPr>
  </w:style>
  <w:style w:type="paragraph" w:customStyle="1" w:styleId="Default">
    <w:name w:val="Default"/>
    <w:rsid w:val="008D1A3F"/>
    <w:pPr>
      <w:widowControl w:val="0"/>
      <w:autoSpaceDE w:val="0"/>
      <w:autoSpaceDN w:val="0"/>
      <w:adjustRightInd w:val="0"/>
      <w:spacing w:after="0" w:line="240" w:lineRule="auto"/>
    </w:pPr>
    <w:rPr>
      <w:rFonts w:ascii="Calibri Light" w:hAnsi="Calibri Light" w:cs="Calibri Light"/>
      <w:color w:val="000000"/>
      <w:sz w:val="24"/>
      <w:szCs w:val="24"/>
      <w:lang w:val="en-US"/>
    </w:rPr>
  </w:style>
  <w:style w:type="character" w:styleId="Hyperlink">
    <w:name w:val="Hyperlink"/>
    <w:basedOn w:val="DefaultParagraphFont"/>
    <w:uiPriority w:val="99"/>
    <w:unhideWhenUsed/>
    <w:rsid w:val="00146E79"/>
    <w:rPr>
      <w:color w:val="0563C1" w:themeColor="hyperlink"/>
      <w:u w:val="single"/>
    </w:rPr>
  </w:style>
  <w:style w:type="character" w:customStyle="1" w:styleId="A1">
    <w:name w:val="A1"/>
    <w:uiPriority w:val="99"/>
    <w:rsid w:val="00A026AF"/>
    <w:rPr>
      <w:rFonts w:ascii="GillSans Light" w:hAnsi="GillSans Light" w:cs="GillSans Light"/>
      <w:color w:val="000000"/>
      <w:sz w:val="20"/>
      <w:szCs w:val="20"/>
    </w:rPr>
  </w:style>
  <w:style w:type="character" w:customStyle="1" w:styleId="A2">
    <w:name w:val="A2"/>
    <w:uiPriority w:val="99"/>
    <w:rsid w:val="00A026AF"/>
    <w:rPr>
      <w:rFonts w:ascii="GillSans Light" w:hAnsi="GillSans Light" w:cs="GillSans Light"/>
      <w:color w:val="000000"/>
      <w:sz w:val="16"/>
      <w:szCs w:val="16"/>
    </w:rPr>
  </w:style>
  <w:style w:type="character" w:styleId="PageNumber">
    <w:name w:val="page number"/>
    <w:basedOn w:val="DefaultParagraphFont"/>
    <w:uiPriority w:val="99"/>
    <w:semiHidden/>
    <w:unhideWhenUsed/>
    <w:rsid w:val="00A026AF"/>
  </w:style>
  <w:style w:type="paragraph" w:styleId="Revision">
    <w:name w:val="Revision"/>
    <w:hidden/>
    <w:uiPriority w:val="99"/>
    <w:semiHidden/>
    <w:rsid w:val="00285D01"/>
    <w:pPr>
      <w:spacing w:after="0" w:line="240" w:lineRule="auto"/>
    </w:pPr>
  </w:style>
  <w:style w:type="character" w:styleId="FollowedHyperlink">
    <w:name w:val="FollowedHyperlink"/>
    <w:basedOn w:val="DefaultParagraphFont"/>
    <w:uiPriority w:val="99"/>
    <w:semiHidden/>
    <w:unhideWhenUsed/>
    <w:rsid w:val="00D925E3"/>
    <w:rPr>
      <w:color w:val="954F72" w:themeColor="followedHyperlink"/>
      <w:u w:val="single"/>
    </w:rPr>
  </w:style>
  <w:style w:type="character" w:customStyle="1" w:styleId="UnresolvedMention">
    <w:name w:val="Unresolved Mention"/>
    <w:basedOn w:val="DefaultParagraphFont"/>
    <w:uiPriority w:val="99"/>
    <w:semiHidden/>
    <w:unhideWhenUsed/>
    <w:rsid w:val="00D925E3"/>
    <w:rPr>
      <w:color w:val="605E5C"/>
      <w:shd w:val="clear" w:color="auto" w:fill="E1DFDD"/>
    </w:rPr>
  </w:style>
  <w:style w:type="table" w:styleId="PlainTable1">
    <w:name w:val="Plain Table 1"/>
    <w:basedOn w:val="TableNormal"/>
    <w:uiPriority w:val="99"/>
    <w:rsid w:val="00D925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D925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E005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00E0059A"/>
  </w:style>
  <w:style w:type="character" w:customStyle="1" w:styleId="eop">
    <w:name w:val="eop"/>
    <w:basedOn w:val="DefaultParagraphFont"/>
    <w:uiPriority w:val="1"/>
    <w:rsid w:val="00E0059A"/>
  </w:style>
  <w:style w:type="character" w:customStyle="1" w:styleId="tabchar">
    <w:name w:val="tabchar"/>
    <w:basedOn w:val="DefaultParagraphFont"/>
    <w:rsid w:val="00E0059A"/>
  </w:style>
  <w:style w:type="character" w:customStyle="1" w:styleId="EndnoteTextChar">
    <w:name w:val="Endnote Text Char"/>
    <w:basedOn w:val="DefaultParagraphFont"/>
    <w:link w:val="EndnoteText"/>
    <w:uiPriority w:val="99"/>
    <w:semiHidden/>
    <w:rsid w:val="00155120"/>
    <w:rPr>
      <w:sz w:val="20"/>
      <w:szCs w:val="20"/>
    </w:rPr>
  </w:style>
  <w:style w:type="paragraph" w:styleId="EndnoteText">
    <w:name w:val="endnote text"/>
    <w:basedOn w:val="Normal"/>
    <w:link w:val="EndnoteTextChar"/>
    <w:uiPriority w:val="99"/>
    <w:semiHidden/>
    <w:unhideWhenUsed/>
    <w:rsid w:val="00155120"/>
    <w:pPr>
      <w:spacing w:after="0" w:line="240" w:lineRule="auto"/>
    </w:pPr>
    <w:rPr>
      <w:sz w:val="20"/>
      <w:szCs w:val="20"/>
    </w:rPr>
  </w:style>
  <w:style w:type="character" w:customStyle="1" w:styleId="EndnoteTextChar1">
    <w:name w:val="Endnote Text Char1"/>
    <w:basedOn w:val="DefaultParagraphFont"/>
    <w:uiPriority w:val="99"/>
    <w:semiHidden/>
    <w:rsid w:val="00155120"/>
    <w:rPr>
      <w:sz w:val="20"/>
      <w:szCs w:val="20"/>
    </w:rPr>
  </w:style>
  <w:style w:type="paragraph" w:styleId="NoSpacing">
    <w:name w:val="No Spacing"/>
    <w:uiPriority w:val="1"/>
    <w:qFormat/>
    <w:rsid w:val="001551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4878">
      <w:bodyDiv w:val="1"/>
      <w:marLeft w:val="0"/>
      <w:marRight w:val="0"/>
      <w:marTop w:val="0"/>
      <w:marBottom w:val="0"/>
      <w:divBdr>
        <w:top w:val="none" w:sz="0" w:space="0" w:color="auto"/>
        <w:left w:val="none" w:sz="0" w:space="0" w:color="auto"/>
        <w:bottom w:val="none" w:sz="0" w:space="0" w:color="auto"/>
        <w:right w:val="none" w:sz="0" w:space="0" w:color="auto"/>
      </w:divBdr>
    </w:div>
    <w:div w:id="549803122">
      <w:bodyDiv w:val="1"/>
      <w:marLeft w:val="0"/>
      <w:marRight w:val="0"/>
      <w:marTop w:val="0"/>
      <w:marBottom w:val="0"/>
      <w:divBdr>
        <w:top w:val="none" w:sz="0" w:space="0" w:color="auto"/>
        <w:left w:val="none" w:sz="0" w:space="0" w:color="auto"/>
        <w:bottom w:val="none" w:sz="0" w:space="0" w:color="auto"/>
        <w:right w:val="none" w:sz="0" w:space="0" w:color="auto"/>
      </w:divBdr>
    </w:div>
    <w:div w:id="643706293">
      <w:bodyDiv w:val="1"/>
      <w:marLeft w:val="0"/>
      <w:marRight w:val="0"/>
      <w:marTop w:val="0"/>
      <w:marBottom w:val="0"/>
      <w:divBdr>
        <w:top w:val="none" w:sz="0" w:space="0" w:color="auto"/>
        <w:left w:val="none" w:sz="0" w:space="0" w:color="auto"/>
        <w:bottom w:val="none" w:sz="0" w:space="0" w:color="auto"/>
        <w:right w:val="none" w:sz="0" w:space="0" w:color="auto"/>
      </w:divBdr>
    </w:div>
    <w:div w:id="666833723">
      <w:bodyDiv w:val="1"/>
      <w:marLeft w:val="0"/>
      <w:marRight w:val="0"/>
      <w:marTop w:val="0"/>
      <w:marBottom w:val="0"/>
      <w:divBdr>
        <w:top w:val="none" w:sz="0" w:space="0" w:color="auto"/>
        <w:left w:val="none" w:sz="0" w:space="0" w:color="auto"/>
        <w:bottom w:val="none" w:sz="0" w:space="0" w:color="auto"/>
        <w:right w:val="none" w:sz="0" w:space="0" w:color="auto"/>
      </w:divBdr>
    </w:div>
    <w:div w:id="766969328">
      <w:bodyDiv w:val="1"/>
      <w:marLeft w:val="0"/>
      <w:marRight w:val="0"/>
      <w:marTop w:val="0"/>
      <w:marBottom w:val="0"/>
      <w:divBdr>
        <w:top w:val="none" w:sz="0" w:space="0" w:color="auto"/>
        <w:left w:val="none" w:sz="0" w:space="0" w:color="auto"/>
        <w:bottom w:val="none" w:sz="0" w:space="0" w:color="auto"/>
        <w:right w:val="none" w:sz="0" w:space="0" w:color="auto"/>
      </w:divBdr>
    </w:div>
    <w:div w:id="1560432739">
      <w:bodyDiv w:val="1"/>
      <w:marLeft w:val="0"/>
      <w:marRight w:val="0"/>
      <w:marTop w:val="0"/>
      <w:marBottom w:val="0"/>
      <w:divBdr>
        <w:top w:val="none" w:sz="0" w:space="0" w:color="auto"/>
        <w:left w:val="none" w:sz="0" w:space="0" w:color="auto"/>
        <w:bottom w:val="none" w:sz="0" w:space="0" w:color="auto"/>
        <w:right w:val="none" w:sz="0" w:space="0" w:color="auto"/>
      </w:divBdr>
    </w:div>
    <w:div w:id="1565870794">
      <w:bodyDiv w:val="1"/>
      <w:marLeft w:val="0"/>
      <w:marRight w:val="0"/>
      <w:marTop w:val="0"/>
      <w:marBottom w:val="0"/>
      <w:divBdr>
        <w:top w:val="none" w:sz="0" w:space="0" w:color="auto"/>
        <w:left w:val="none" w:sz="0" w:space="0" w:color="auto"/>
        <w:bottom w:val="none" w:sz="0" w:space="0" w:color="auto"/>
        <w:right w:val="none" w:sz="0" w:space="0" w:color="auto"/>
      </w:divBdr>
      <w:divsChild>
        <w:div w:id="296186291">
          <w:marLeft w:val="0"/>
          <w:marRight w:val="0"/>
          <w:marTop w:val="0"/>
          <w:marBottom w:val="0"/>
          <w:divBdr>
            <w:top w:val="none" w:sz="0" w:space="0" w:color="auto"/>
            <w:left w:val="none" w:sz="0" w:space="0" w:color="auto"/>
            <w:bottom w:val="none" w:sz="0" w:space="0" w:color="auto"/>
            <w:right w:val="none" w:sz="0" w:space="0" w:color="auto"/>
          </w:divBdr>
        </w:div>
        <w:div w:id="464741056">
          <w:marLeft w:val="0"/>
          <w:marRight w:val="0"/>
          <w:marTop w:val="0"/>
          <w:marBottom w:val="0"/>
          <w:divBdr>
            <w:top w:val="none" w:sz="0" w:space="0" w:color="auto"/>
            <w:left w:val="none" w:sz="0" w:space="0" w:color="auto"/>
            <w:bottom w:val="none" w:sz="0" w:space="0" w:color="auto"/>
            <w:right w:val="none" w:sz="0" w:space="0" w:color="auto"/>
          </w:divBdr>
        </w:div>
        <w:div w:id="158229480">
          <w:marLeft w:val="0"/>
          <w:marRight w:val="0"/>
          <w:marTop w:val="0"/>
          <w:marBottom w:val="0"/>
          <w:divBdr>
            <w:top w:val="none" w:sz="0" w:space="0" w:color="auto"/>
            <w:left w:val="none" w:sz="0" w:space="0" w:color="auto"/>
            <w:bottom w:val="none" w:sz="0" w:space="0" w:color="auto"/>
            <w:right w:val="none" w:sz="0" w:space="0" w:color="auto"/>
          </w:divBdr>
        </w:div>
        <w:div w:id="1950431067">
          <w:marLeft w:val="0"/>
          <w:marRight w:val="0"/>
          <w:marTop w:val="0"/>
          <w:marBottom w:val="0"/>
          <w:divBdr>
            <w:top w:val="none" w:sz="0" w:space="0" w:color="auto"/>
            <w:left w:val="none" w:sz="0" w:space="0" w:color="auto"/>
            <w:bottom w:val="none" w:sz="0" w:space="0" w:color="auto"/>
            <w:right w:val="none" w:sz="0" w:space="0" w:color="auto"/>
          </w:divBdr>
        </w:div>
        <w:div w:id="940839463">
          <w:marLeft w:val="0"/>
          <w:marRight w:val="0"/>
          <w:marTop w:val="0"/>
          <w:marBottom w:val="0"/>
          <w:divBdr>
            <w:top w:val="none" w:sz="0" w:space="0" w:color="auto"/>
            <w:left w:val="none" w:sz="0" w:space="0" w:color="auto"/>
            <w:bottom w:val="none" w:sz="0" w:space="0" w:color="auto"/>
            <w:right w:val="none" w:sz="0" w:space="0" w:color="auto"/>
          </w:divBdr>
        </w:div>
        <w:div w:id="1839006006">
          <w:marLeft w:val="0"/>
          <w:marRight w:val="0"/>
          <w:marTop w:val="0"/>
          <w:marBottom w:val="0"/>
          <w:divBdr>
            <w:top w:val="none" w:sz="0" w:space="0" w:color="auto"/>
            <w:left w:val="none" w:sz="0" w:space="0" w:color="auto"/>
            <w:bottom w:val="none" w:sz="0" w:space="0" w:color="auto"/>
            <w:right w:val="none" w:sz="0" w:space="0" w:color="auto"/>
          </w:divBdr>
        </w:div>
        <w:div w:id="1965698756">
          <w:marLeft w:val="0"/>
          <w:marRight w:val="0"/>
          <w:marTop w:val="0"/>
          <w:marBottom w:val="0"/>
          <w:divBdr>
            <w:top w:val="none" w:sz="0" w:space="0" w:color="auto"/>
            <w:left w:val="none" w:sz="0" w:space="0" w:color="auto"/>
            <w:bottom w:val="none" w:sz="0" w:space="0" w:color="auto"/>
            <w:right w:val="none" w:sz="0" w:space="0" w:color="auto"/>
          </w:divBdr>
        </w:div>
        <w:div w:id="987248783">
          <w:marLeft w:val="0"/>
          <w:marRight w:val="0"/>
          <w:marTop w:val="0"/>
          <w:marBottom w:val="0"/>
          <w:divBdr>
            <w:top w:val="none" w:sz="0" w:space="0" w:color="auto"/>
            <w:left w:val="none" w:sz="0" w:space="0" w:color="auto"/>
            <w:bottom w:val="none" w:sz="0" w:space="0" w:color="auto"/>
            <w:right w:val="none" w:sz="0" w:space="0" w:color="auto"/>
          </w:divBdr>
        </w:div>
        <w:div w:id="1571500220">
          <w:marLeft w:val="0"/>
          <w:marRight w:val="0"/>
          <w:marTop w:val="0"/>
          <w:marBottom w:val="0"/>
          <w:divBdr>
            <w:top w:val="none" w:sz="0" w:space="0" w:color="auto"/>
            <w:left w:val="none" w:sz="0" w:space="0" w:color="auto"/>
            <w:bottom w:val="none" w:sz="0" w:space="0" w:color="auto"/>
            <w:right w:val="none" w:sz="0" w:space="0" w:color="auto"/>
          </w:divBdr>
        </w:div>
        <w:div w:id="1013458751">
          <w:marLeft w:val="0"/>
          <w:marRight w:val="0"/>
          <w:marTop w:val="0"/>
          <w:marBottom w:val="0"/>
          <w:divBdr>
            <w:top w:val="none" w:sz="0" w:space="0" w:color="auto"/>
            <w:left w:val="none" w:sz="0" w:space="0" w:color="auto"/>
            <w:bottom w:val="none" w:sz="0" w:space="0" w:color="auto"/>
            <w:right w:val="none" w:sz="0" w:space="0" w:color="auto"/>
          </w:divBdr>
        </w:div>
        <w:div w:id="626089085">
          <w:marLeft w:val="0"/>
          <w:marRight w:val="0"/>
          <w:marTop w:val="0"/>
          <w:marBottom w:val="0"/>
          <w:divBdr>
            <w:top w:val="none" w:sz="0" w:space="0" w:color="auto"/>
            <w:left w:val="none" w:sz="0" w:space="0" w:color="auto"/>
            <w:bottom w:val="none" w:sz="0" w:space="0" w:color="auto"/>
            <w:right w:val="none" w:sz="0" w:space="0" w:color="auto"/>
          </w:divBdr>
        </w:div>
        <w:div w:id="1309744319">
          <w:marLeft w:val="0"/>
          <w:marRight w:val="0"/>
          <w:marTop w:val="0"/>
          <w:marBottom w:val="0"/>
          <w:divBdr>
            <w:top w:val="none" w:sz="0" w:space="0" w:color="auto"/>
            <w:left w:val="none" w:sz="0" w:space="0" w:color="auto"/>
            <w:bottom w:val="none" w:sz="0" w:space="0" w:color="auto"/>
            <w:right w:val="none" w:sz="0" w:space="0" w:color="auto"/>
          </w:divBdr>
        </w:div>
      </w:divsChild>
    </w:div>
    <w:div w:id="20001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sqi.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quire-statement.org/index.cfm?fuseaction=Page.ViewPage&amp;pageId=47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417CBF4-8862-4E29-AFF4-B411D5B9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Bush</dc:creator>
  <cp:keywords/>
  <dc:description/>
  <cp:lastModifiedBy>Eleanor Grinter</cp:lastModifiedBy>
  <cp:revision>11</cp:revision>
  <cp:lastPrinted>2021-12-10T10:22:00Z</cp:lastPrinted>
  <dcterms:created xsi:type="dcterms:W3CDTF">2022-08-31T10:13:00Z</dcterms:created>
  <dcterms:modified xsi:type="dcterms:W3CDTF">2023-05-21T06:26:00Z</dcterms:modified>
</cp:coreProperties>
</file>