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FF7BE" w14:textId="77777777" w:rsidR="00A2428B" w:rsidRDefault="00A2428B" w:rsidP="00D8485C">
      <w:pPr>
        <w:spacing w:after="0" w:line="276" w:lineRule="auto"/>
        <w:jc w:val="center"/>
        <w:rPr>
          <w:rFonts w:ascii="Calibri" w:hAnsi="Calibri" w:cs="Calibri"/>
        </w:rPr>
      </w:pPr>
    </w:p>
    <w:p w14:paraId="220BF10E" w14:textId="5AA7F788" w:rsidR="00A2428B" w:rsidRPr="00A2428B" w:rsidRDefault="00A2428B" w:rsidP="00D8485C">
      <w:pPr>
        <w:spacing w:after="0" w:line="276" w:lineRule="auto"/>
        <w:jc w:val="center"/>
        <w:rPr>
          <w:rFonts w:ascii="Calibri" w:hAnsi="Calibri" w:cs="Calibri"/>
          <w:noProof/>
        </w:rPr>
      </w:pPr>
      <w:r w:rsidRPr="00A2428B">
        <w:rPr>
          <w:rFonts w:ascii="Calibri" w:hAnsi="Calibri" w:cs="Calibri"/>
        </w:rPr>
        <w:t xml:space="preserve"> </w:t>
      </w:r>
    </w:p>
    <w:p w14:paraId="384BBFF3" w14:textId="77777777" w:rsidR="00A2428B" w:rsidRPr="00A2428B" w:rsidRDefault="00D81BCD" w:rsidP="00A2428B">
      <w:pPr>
        <w:spacing w:after="0" w:line="276" w:lineRule="auto"/>
        <w:jc w:val="center"/>
        <w:rPr>
          <w:rFonts w:ascii="Calibri" w:eastAsia="Calibri" w:hAnsi="Calibri" w:cs="Calibri"/>
          <w:b/>
          <w:bCs/>
          <w:color w:val="4EA72E"/>
          <w:sz w:val="28"/>
          <w:szCs w:val="28"/>
        </w:rPr>
      </w:pPr>
      <w:r w:rsidRPr="00A2428B">
        <w:rPr>
          <w:rFonts w:ascii="Calibri" w:eastAsia="Calibri" w:hAnsi="Calibri" w:cs="Calibri"/>
          <w:b/>
          <w:bCs/>
          <w:color w:val="4EA72E"/>
          <w:sz w:val="28"/>
          <w:szCs w:val="28"/>
        </w:rPr>
        <w:t>SUSQI PROJECT REPORT</w:t>
      </w:r>
    </w:p>
    <w:p w14:paraId="2CFE9621" w14:textId="111045A0" w:rsidR="00D81BCD" w:rsidRPr="00A2428B" w:rsidRDefault="00D81BCD" w:rsidP="00A2428B">
      <w:pPr>
        <w:spacing w:after="0" w:line="276" w:lineRule="auto"/>
        <w:jc w:val="center"/>
        <w:rPr>
          <w:rFonts w:ascii="Calibri" w:eastAsia="Calibri" w:hAnsi="Calibri" w:cs="Calibri"/>
          <w:b/>
          <w:bCs/>
          <w:color w:val="4EA72E"/>
          <w:sz w:val="28"/>
          <w:szCs w:val="28"/>
        </w:rPr>
      </w:pPr>
      <w:r w:rsidRPr="00A2428B">
        <w:rPr>
          <w:rFonts w:ascii="Calibri" w:eastAsia="Calibri" w:hAnsi="Calibri" w:cs="Calibri"/>
          <w:b/>
          <w:bCs/>
          <w:color w:val="4EA72E"/>
          <w:sz w:val="28"/>
          <w:szCs w:val="28"/>
        </w:rPr>
        <w:t>Improving Liver Function Test Utilisation in Clinical Practice</w:t>
      </w:r>
    </w:p>
    <w:p w14:paraId="3DD23D64" w14:textId="612ED61B" w:rsidR="00D81BCD" w:rsidRPr="00A2428B" w:rsidRDefault="00A2428B" w:rsidP="00D8485C">
      <w:pPr>
        <w:spacing w:after="0" w:line="276" w:lineRule="auto"/>
        <w:rPr>
          <w:rFonts w:ascii="Calibri" w:eastAsia="Calibri" w:hAnsi="Calibri" w:cs="Calibri"/>
          <w:b/>
          <w:bCs/>
          <w:sz w:val="28"/>
          <w:szCs w:val="28"/>
        </w:rPr>
      </w:pPr>
      <w:r w:rsidRPr="00A2428B">
        <w:rPr>
          <w:rFonts w:ascii="Calibri" w:hAnsi="Calibri" w:cs="Calibri"/>
          <w:noProof/>
        </w:rPr>
        <w:drawing>
          <wp:anchor distT="0" distB="0" distL="114300" distR="114300" simplePos="0" relativeHeight="251658240" behindDoc="0" locked="0" layoutInCell="1" allowOverlap="1" wp14:anchorId="659594D9" wp14:editId="0C2219DD">
            <wp:simplePos x="0" y="0"/>
            <wp:positionH relativeFrom="margin">
              <wp:posOffset>3502660</wp:posOffset>
            </wp:positionH>
            <wp:positionV relativeFrom="paragraph">
              <wp:posOffset>184785</wp:posOffset>
            </wp:positionV>
            <wp:extent cx="2072640" cy="1881505"/>
            <wp:effectExtent l="0" t="0" r="3810" b="4445"/>
            <wp:wrapThrough wrapText="bothSides">
              <wp:wrapPolygon edited="0">
                <wp:start x="0" y="0"/>
                <wp:lineTo x="0" y="21432"/>
                <wp:lineTo x="21441" y="21432"/>
                <wp:lineTo x="21441" y="0"/>
                <wp:lineTo x="0" y="0"/>
              </wp:wrapPolygon>
            </wp:wrapThrough>
            <wp:docPr id="188543340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6368" t="8684" r="17994" b="39797"/>
                    <a:stretch>
                      <a:fillRect/>
                    </a:stretch>
                  </pic:blipFill>
                  <pic:spPr bwMode="auto">
                    <a:xfrm>
                      <a:off x="0" y="0"/>
                      <a:ext cx="2072640" cy="18815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B67D6C6" w14:textId="7AB086C3" w:rsidR="00D81BCD" w:rsidRPr="00A2428B" w:rsidRDefault="0C3E3967" w:rsidP="00D8485C">
      <w:pPr>
        <w:spacing w:after="0" w:line="276" w:lineRule="auto"/>
        <w:rPr>
          <w:rFonts w:ascii="Calibri" w:eastAsia="Calibri" w:hAnsi="Calibri" w:cs="Calibri"/>
          <w:b/>
          <w:bCs/>
          <w:color w:val="4EA72E"/>
        </w:rPr>
      </w:pPr>
      <w:r w:rsidRPr="00A2428B">
        <w:rPr>
          <w:rFonts w:ascii="Calibri" w:eastAsia="Calibri" w:hAnsi="Calibri" w:cs="Calibri"/>
          <w:b/>
          <w:bCs/>
          <w:color w:val="4EA72E"/>
        </w:rPr>
        <w:t xml:space="preserve">Start date of Project: </w:t>
      </w:r>
      <w:r w:rsidRPr="00A2428B">
        <w:rPr>
          <w:rFonts w:ascii="Calibri" w:eastAsia="Calibri" w:hAnsi="Calibri" w:cs="Calibri"/>
          <w:b/>
          <w:bCs/>
        </w:rPr>
        <w:t>April 202</w:t>
      </w:r>
      <w:r w:rsidR="1C8B0B1B" w:rsidRPr="00A2428B">
        <w:rPr>
          <w:rFonts w:ascii="Calibri" w:eastAsia="Calibri" w:hAnsi="Calibri" w:cs="Calibri"/>
          <w:b/>
          <w:bCs/>
        </w:rPr>
        <w:t>6</w:t>
      </w:r>
    </w:p>
    <w:p w14:paraId="39A74784" w14:textId="55A09076" w:rsidR="00D81BCD" w:rsidRPr="00A2428B" w:rsidRDefault="0C3E3967" w:rsidP="364C9223">
      <w:pPr>
        <w:spacing w:after="0" w:line="276" w:lineRule="auto"/>
        <w:rPr>
          <w:rFonts w:ascii="Calibri" w:eastAsia="Calibri" w:hAnsi="Calibri" w:cs="Calibri"/>
          <w:b/>
          <w:bCs/>
          <w:color w:val="FFFFFF" w:themeColor="background1"/>
        </w:rPr>
      </w:pPr>
      <w:r w:rsidRPr="00A2428B">
        <w:rPr>
          <w:rFonts w:ascii="Calibri" w:eastAsia="Calibri" w:hAnsi="Calibri" w:cs="Calibri"/>
          <w:b/>
          <w:bCs/>
          <w:color w:val="4EA72E"/>
        </w:rPr>
        <w:t xml:space="preserve">Date of Report: </w:t>
      </w:r>
      <w:r w:rsidR="42361EBE" w:rsidRPr="00A2428B">
        <w:rPr>
          <w:rFonts w:ascii="Calibri" w:eastAsia="Calibri" w:hAnsi="Calibri" w:cs="Calibri"/>
          <w:b/>
          <w:bCs/>
          <w:color w:val="000000" w:themeColor="text1"/>
        </w:rPr>
        <w:t>24</w:t>
      </w:r>
      <w:r w:rsidR="42361EBE" w:rsidRPr="00A2428B">
        <w:rPr>
          <w:rFonts w:ascii="Calibri" w:eastAsia="Calibri" w:hAnsi="Calibri" w:cs="Calibri"/>
          <w:b/>
          <w:bCs/>
          <w:color w:val="000000" w:themeColor="text1"/>
          <w:vertAlign w:val="superscript"/>
        </w:rPr>
        <w:t>th</w:t>
      </w:r>
      <w:r w:rsidR="42361EBE" w:rsidRPr="00A2428B">
        <w:rPr>
          <w:rFonts w:ascii="Calibri" w:eastAsia="Calibri" w:hAnsi="Calibri" w:cs="Calibri"/>
          <w:b/>
          <w:bCs/>
          <w:color w:val="000000" w:themeColor="text1"/>
        </w:rPr>
        <w:t xml:space="preserve"> of August 202</w:t>
      </w:r>
      <w:r w:rsidR="43A61D54" w:rsidRPr="00A2428B">
        <w:rPr>
          <w:rFonts w:ascii="Calibri" w:eastAsia="Calibri" w:hAnsi="Calibri" w:cs="Calibri"/>
          <w:b/>
          <w:bCs/>
          <w:color w:val="000000" w:themeColor="text1"/>
        </w:rPr>
        <w:t>6</w:t>
      </w:r>
    </w:p>
    <w:p w14:paraId="47A0794E" w14:textId="459FF0D0" w:rsidR="009353D7" w:rsidRPr="00A2428B" w:rsidRDefault="009353D7" w:rsidP="00D8485C">
      <w:pPr>
        <w:spacing w:line="276" w:lineRule="auto"/>
        <w:rPr>
          <w:rFonts w:ascii="Calibri" w:hAnsi="Calibri" w:cs="Calibri"/>
          <w:b/>
          <w:bCs/>
          <w:color w:val="4EA72E"/>
        </w:rPr>
      </w:pPr>
      <w:r w:rsidRPr="00A2428B">
        <w:rPr>
          <w:rFonts w:ascii="Calibri" w:hAnsi="Calibri" w:cs="Calibri"/>
          <w:b/>
          <w:bCs/>
          <w:color w:val="4EA72E"/>
        </w:rPr>
        <w:t>Team Members:</w:t>
      </w:r>
    </w:p>
    <w:p w14:paraId="66F54C2B" w14:textId="678FB282" w:rsidR="009353D7" w:rsidRPr="00A2428B" w:rsidRDefault="00872494" w:rsidP="00D8485C">
      <w:pPr>
        <w:pStyle w:val="ListParagraph"/>
        <w:numPr>
          <w:ilvl w:val="0"/>
          <w:numId w:val="2"/>
        </w:numPr>
        <w:spacing w:line="276" w:lineRule="auto"/>
        <w:rPr>
          <w:rFonts w:ascii="Calibri" w:hAnsi="Calibri" w:cs="Calibri"/>
        </w:rPr>
      </w:pPr>
      <w:r w:rsidRPr="00A2428B">
        <w:rPr>
          <w:rFonts w:ascii="Calibri" w:hAnsi="Calibri" w:cs="Calibri"/>
        </w:rPr>
        <w:t xml:space="preserve">Dr. Paola Christina Sommerhalder Nava </w:t>
      </w:r>
      <w:r w:rsidR="009C09D3" w:rsidRPr="00A2428B">
        <w:rPr>
          <w:rFonts w:ascii="Calibri" w:hAnsi="Calibri" w:cs="Calibri"/>
        </w:rPr>
        <w:t>– Internal Medicine Core Trainee</w:t>
      </w:r>
      <w:r w:rsidR="00C427D7" w:rsidRPr="00A2428B">
        <w:rPr>
          <w:rFonts w:ascii="Calibri" w:hAnsi="Calibri" w:cs="Calibri"/>
        </w:rPr>
        <w:t xml:space="preserve">, </w:t>
      </w:r>
      <w:hyperlink r:id="rId12" w:history="1">
        <w:r w:rsidR="00343DA7" w:rsidRPr="00A2428B">
          <w:rPr>
            <w:rStyle w:val="Hyperlink"/>
            <w:rFonts w:ascii="Calibri" w:hAnsi="Calibri" w:cs="Calibri"/>
          </w:rPr>
          <w:t>paola.nava@uhliverpool.nhs.uk</w:t>
        </w:r>
      </w:hyperlink>
      <w:r w:rsidR="00343DA7" w:rsidRPr="00A2428B">
        <w:rPr>
          <w:rFonts w:ascii="Calibri" w:hAnsi="Calibri" w:cs="Calibri"/>
        </w:rPr>
        <w:t xml:space="preserve"> </w:t>
      </w:r>
    </w:p>
    <w:p w14:paraId="51CDEC7C" w14:textId="7096D3B2" w:rsidR="00872494" w:rsidRPr="00A2428B" w:rsidRDefault="00FB590D" w:rsidP="00D8485C">
      <w:pPr>
        <w:pStyle w:val="ListParagraph"/>
        <w:numPr>
          <w:ilvl w:val="0"/>
          <w:numId w:val="2"/>
        </w:numPr>
        <w:spacing w:line="276" w:lineRule="auto"/>
        <w:rPr>
          <w:rFonts w:ascii="Calibri" w:hAnsi="Calibri" w:cs="Calibri"/>
        </w:rPr>
      </w:pPr>
      <w:r w:rsidRPr="00A2428B">
        <w:rPr>
          <w:rFonts w:ascii="Calibri" w:hAnsi="Calibri" w:cs="Calibri"/>
        </w:rPr>
        <w:t xml:space="preserve">Holly Millington </w:t>
      </w:r>
      <w:r w:rsidR="00D02928" w:rsidRPr="00A2428B">
        <w:rPr>
          <w:rFonts w:ascii="Calibri" w:hAnsi="Calibri" w:cs="Calibri"/>
        </w:rPr>
        <w:t>–</w:t>
      </w:r>
      <w:r w:rsidRPr="00A2428B">
        <w:rPr>
          <w:rFonts w:ascii="Calibri" w:hAnsi="Calibri" w:cs="Calibri"/>
        </w:rPr>
        <w:t xml:space="preserve"> </w:t>
      </w:r>
      <w:r w:rsidR="00D02928" w:rsidRPr="00A2428B">
        <w:rPr>
          <w:rFonts w:ascii="Calibri" w:hAnsi="Calibri" w:cs="Calibri"/>
        </w:rPr>
        <w:t>Gastroenterology A</w:t>
      </w:r>
      <w:r w:rsidR="00EA5879" w:rsidRPr="00A2428B">
        <w:rPr>
          <w:rFonts w:ascii="Calibri" w:hAnsi="Calibri" w:cs="Calibri"/>
        </w:rPr>
        <w:t xml:space="preserve">dvanced Medical Practitioner, </w:t>
      </w:r>
      <w:hyperlink r:id="rId13" w:history="1">
        <w:r w:rsidR="005D287A" w:rsidRPr="00A2428B">
          <w:rPr>
            <w:rStyle w:val="Hyperlink"/>
            <w:rFonts w:ascii="Calibri" w:hAnsi="Calibri" w:cs="Calibri"/>
          </w:rPr>
          <w:t>holly.pleavin@nhs.net</w:t>
        </w:r>
      </w:hyperlink>
      <w:r w:rsidR="00EA5879" w:rsidRPr="00A2428B">
        <w:rPr>
          <w:rFonts w:ascii="Calibri" w:hAnsi="Calibri" w:cs="Calibri"/>
        </w:rPr>
        <w:t xml:space="preserve"> </w:t>
      </w:r>
    </w:p>
    <w:p w14:paraId="0E72C1B9" w14:textId="3C30BE65" w:rsidR="00141797" w:rsidRPr="00A2428B" w:rsidRDefault="00B3758A" w:rsidP="00D8485C">
      <w:pPr>
        <w:pStyle w:val="ListParagraph"/>
        <w:numPr>
          <w:ilvl w:val="0"/>
          <w:numId w:val="2"/>
        </w:numPr>
        <w:spacing w:line="276" w:lineRule="auto"/>
        <w:rPr>
          <w:rFonts w:ascii="Calibri" w:hAnsi="Calibri" w:cs="Calibri"/>
        </w:rPr>
      </w:pPr>
      <w:r w:rsidRPr="00A2428B">
        <w:rPr>
          <w:rFonts w:ascii="Calibri" w:hAnsi="Calibri" w:cs="Calibri"/>
        </w:rPr>
        <w:t xml:space="preserve">Dr. </w:t>
      </w:r>
      <w:r w:rsidR="00141797" w:rsidRPr="00A2428B">
        <w:rPr>
          <w:rFonts w:ascii="Calibri" w:hAnsi="Calibri" w:cs="Calibri"/>
        </w:rPr>
        <w:t xml:space="preserve">Kathleen Handley </w:t>
      </w:r>
      <w:r w:rsidR="00B86083" w:rsidRPr="00A2428B">
        <w:rPr>
          <w:rFonts w:ascii="Calibri" w:hAnsi="Calibri" w:cs="Calibri"/>
        </w:rPr>
        <w:t>–</w:t>
      </w:r>
      <w:r w:rsidR="00141797" w:rsidRPr="00A2428B">
        <w:rPr>
          <w:rFonts w:ascii="Calibri" w:hAnsi="Calibri" w:cs="Calibri"/>
        </w:rPr>
        <w:t xml:space="preserve"> </w:t>
      </w:r>
      <w:r w:rsidR="00767E22" w:rsidRPr="00A2428B">
        <w:rPr>
          <w:rFonts w:ascii="Calibri" w:hAnsi="Calibri" w:cs="Calibri"/>
        </w:rPr>
        <w:t>Foundation Year One Resident Doctor</w:t>
      </w:r>
      <w:r w:rsidR="00B86083" w:rsidRPr="00A2428B">
        <w:rPr>
          <w:rFonts w:ascii="Calibri" w:hAnsi="Calibri" w:cs="Calibri"/>
          <w:b/>
          <w:bCs/>
        </w:rPr>
        <w:t xml:space="preserve">, </w:t>
      </w:r>
      <w:hyperlink r:id="rId14" w:history="1">
        <w:r w:rsidR="00B86083" w:rsidRPr="00A2428B">
          <w:rPr>
            <w:rStyle w:val="Hyperlink"/>
            <w:rFonts w:ascii="Calibri" w:hAnsi="Calibri" w:cs="Calibri"/>
          </w:rPr>
          <w:t>kate.handley5@nhs.net</w:t>
        </w:r>
      </w:hyperlink>
      <w:r w:rsidR="00B86083" w:rsidRPr="00A2428B">
        <w:rPr>
          <w:rFonts w:ascii="Calibri" w:hAnsi="Calibri" w:cs="Calibri"/>
        </w:rPr>
        <w:t xml:space="preserve"> </w:t>
      </w:r>
    </w:p>
    <w:p w14:paraId="75220711" w14:textId="6670ABD9" w:rsidR="009353D7" w:rsidRPr="00A2428B" w:rsidRDefault="00B3758A" w:rsidP="00D8485C">
      <w:pPr>
        <w:pStyle w:val="ListParagraph"/>
        <w:numPr>
          <w:ilvl w:val="0"/>
          <w:numId w:val="2"/>
        </w:numPr>
        <w:spacing w:line="276" w:lineRule="auto"/>
        <w:rPr>
          <w:rFonts w:ascii="Calibri" w:hAnsi="Calibri" w:cs="Calibri"/>
        </w:rPr>
      </w:pPr>
      <w:r w:rsidRPr="00A2428B">
        <w:rPr>
          <w:rFonts w:ascii="Calibri" w:hAnsi="Calibri" w:cs="Calibri"/>
        </w:rPr>
        <w:t xml:space="preserve">Dr. </w:t>
      </w:r>
      <w:r w:rsidR="00B86083" w:rsidRPr="00A2428B">
        <w:rPr>
          <w:rFonts w:ascii="Calibri" w:hAnsi="Calibri" w:cs="Calibri"/>
        </w:rPr>
        <w:t xml:space="preserve">David Morgan – Foundation </w:t>
      </w:r>
      <w:r w:rsidR="00767E22" w:rsidRPr="00A2428B">
        <w:rPr>
          <w:rFonts w:ascii="Calibri" w:hAnsi="Calibri" w:cs="Calibri"/>
        </w:rPr>
        <w:t>Y</w:t>
      </w:r>
      <w:r w:rsidR="00B86083" w:rsidRPr="00A2428B">
        <w:rPr>
          <w:rFonts w:ascii="Calibri" w:hAnsi="Calibri" w:cs="Calibri"/>
        </w:rPr>
        <w:t xml:space="preserve">ear </w:t>
      </w:r>
      <w:r w:rsidR="00767E22" w:rsidRPr="00A2428B">
        <w:rPr>
          <w:rFonts w:ascii="Calibri" w:hAnsi="Calibri" w:cs="Calibri"/>
        </w:rPr>
        <w:t>O</w:t>
      </w:r>
      <w:r w:rsidR="00B86083" w:rsidRPr="00A2428B">
        <w:rPr>
          <w:rFonts w:ascii="Calibri" w:hAnsi="Calibri" w:cs="Calibri"/>
        </w:rPr>
        <w:t xml:space="preserve">ne </w:t>
      </w:r>
      <w:r w:rsidR="00767E22" w:rsidRPr="00A2428B">
        <w:rPr>
          <w:rFonts w:ascii="Calibri" w:hAnsi="Calibri" w:cs="Calibri"/>
        </w:rPr>
        <w:t>R</w:t>
      </w:r>
      <w:r w:rsidR="00B86083" w:rsidRPr="00A2428B">
        <w:rPr>
          <w:rFonts w:ascii="Calibri" w:hAnsi="Calibri" w:cs="Calibri"/>
        </w:rPr>
        <w:t xml:space="preserve">esident </w:t>
      </w:r>
      <w:r w:rsidR="00767E22" w:rsidRPr="00A2428B">
        <w:rPr>
          <w:rFonts w:ascii="Calibri" w:hAnsi="Calibri" w:cs="Calibri"/>
        </w:rPr>
        <w:t>D</w:t>
      </w:r>
      <w:r w:rsidR="00B86083" w:rsidRPr="00A2428B">
        <w:rPr>
          <w:rFonts w:ascii="Calibri" w:hAnsi="Calibri" w:cs="Calibri"/>
        </w:rPr>
        <w:t>octor</w:t>
      </w:r>
      <w:r w:rsidR="00B86083" w:rsidRPr="00A2428B">
        <w:rPr>
          <w:rFonts w:ascii="Calibri" w:hAnsi="Calibri" w:cs="Calibri"/>
          <w:b/>
          <w:bCs/>
        </w:rPr>
        <w:t xml:space="preserve">, </w:t>
      </w:r>
      <w:hyperlink r:id="rId15" w:history="1">
        <w:r w:rsidR="005D287A" w:rsidRPr="00A2428B">
          <w:rPr>
            <w:rStyle w:val="Hyperlink"/>
            <w:rFonts w:ascii="Calibri" w:hAnsi="Calibri" w:cs="Calibri"/>
          </w:rPr>
          <w:t>david.morgan60@nhs.net</w:t>
        </w:r>
      </w:hyperlink>
      <w:r w:rsidR="005D287A" w:rsidRPr="00A2428B">
        <w:rPr>
          <w:rFonts w:ascii="Calibri" w:hAnsi="Calibri" w:cs="Calibri"/>
          <w:b/>
          <w:bCs/>
        </w:rPr>
        <w:t xml:space="preserve"> </w:t>
      </w:r>
    </w:p>
    <w:p w14:paraId="58490255" w14:textId="59D4B454" w:rsidR="00F21817" w:rsidRPr="00A2428B" w:rsidRDefault="00F21817" w:rsidP="00D8485C">
      <w:pPr>
        <w:pStyle w:val="ListParagraph"/>
        <w:numPr>
          <w:ilvl w:val="0"/>
          <w:numId w:val="2"/>
        </w:numPr>
        <w:spacing w:line="276" w:lineRule="auto"/>
        <w:rPr>
          <w:rFonts w:ascii="Calibri" w:hAnsi="Calibri" w:cs="Calibri"/>
        </w:rPr>
      </w:pPr>
      <w:r w:rsidRPr="00A2428B">
        <w:rPr>
          <w:rFonts w:ascii="Calibri" w:hAnsi="Calibri" w:cs="Calibri"/>
        </w:rPr>
        <w:t xml:space="preserve">Imogen Lyons </w:t>
      </w:r>
      <w:r w:rsidR="00767E22" w:rsidRPr="00A2428B">
        <w:rPr>
          <w:rFonts w:ascii="Calibri" w:hAnsi="Calibri" w:cs="Calibri"/>
        </w:rPr>
        <w:t>–</w:t>
      </w:r>
      <w:r w:rsidRPr="00A2428B">
        <w:rPr>
          <w:rFonts w:ascii="Calibri" w:hAnsi="Calibri" w:cs="Calibri"/>
        </w:rPr>
        <w:t xml:space="preserve"> Head of Continuous Quality Improvement, </w:t>
      </w:r>
      <w:hyperlink r:id="rId16" w:history="1">
        <w:r w:rsidR="00B3758A" w:rsidRPr="00A2428B">
          <w:rPr>
            <w:rStyle w:val="Hyperlink"/>
            <w:rFonts w:ascii="Calibri" w:hAnsi="Calibri" w:cs="Calibri"/>
          </w:rPr>
          <w:t>imogen.lyons1@nhs.net</w:t>
        </w:r>
      </w:hyperlink>
      <w:r w:rsidR="00B3758A" w:rsidRPr="00A2428B">
        <w:rPr>
          <w:rFonts w:ascii="Calibri" w:hAnsi="Calibri" w:cs="Calibri"/>
        </w:rPr>
        <w:t xml:space="preserve"> </w:t>
      </w:r>
    </w:p>
    <w:p w14:paraId="53FDD0A6" w14:textId="44D552DF" w:rsidR="00B3758A" w:rsidRPr="00A2428B" w:rsidRDefault="00726DD1" w:rsidP="00D8485C">
      <w:pPr>
        <w:pStyle w:val="ListParagraph"/>
        <w:numPr>
          <w:ilvl w:val="0"/>
          <w:numId w:val="2"/>
        </w:numPr>
        <w:spacing w:line="276" w:lineRule="auto"/>
        <w:rPr>
          <w:rFonts w:ascii="Calibri" w:hAnsi="Calibri" w:cs="Calibri"/>
        </w:rPr>
      </w:pPr>
      <w:r w:rsidRPr="00A2428B">
        <w:rPr>
          <w:rFonts w:ascii="Calibri" w:hAnsi="Calibri" w:cs="Calibri"/>
        </w:rPr>
        <w:t xml:space="preserve">Dr. Lalitha </w:t>
      </w:r>
      <w:r w:rsidR="00767E22" w:rsidRPr="00A2428B">
        <w:rPr>
          <w:rFonts w:ascii="Calibri" w:hAnsi="Calibri" w:cs="Calibri"/>
        </w:rPr>
        <w:t>Chinnappan – Gastroenterology Consultant</w:t>
      </w:r>
      <w:r w:rsidR="000D2E61" w:rsidRPr="00A2428B">
        <w:rPr>
          <w:rFonts w:ascii="Calibri" w:hAnsi="Calibri" w:cs="Calibri"/>
        </w:rPr>
        <w:t xml:space="preserve"> and Associate Medical Director for Patient Safety</w:t>
      </w:r>
      <w:r w:rsidR="00767E22" w:rsidRPr="00A2428B">
        <w:rPr>
          <w:rFonts w:ascii="Calibri" w:hAnsi="Calibri" w:cs="Calibri"/>
        </w:rPr>
        <w:t xml:space="preserve">, </w:t>
      </w:r>
      <w:hyperlink r:id="rId17" w:history="1">
        <w:r w:rsidR="00B17357" w:rsidRPr="00A2428B">
          <w:rPr>
            <w:rStyle w:val="Hyperlink"/>
            <w:rFonts w:ascii="Calibri" w:hAnsi="Calibri" w:cs="Calibri"/>
          </w:rPr>
          <w:t>lalitha.chinnappan@nhs.net</w:t>
        </w:r>
      </w:hyperlink>
      <w:r w:rsidR="00B17357" w:rsidRPr="00A2428B">
        <w:rPr>
          <w:rFonts w:ascii="Calibri" w:hAnsi="Calibri" w:cs="Calibri"/>
        </w:rPr>
        <w:t xml:space="preserve"> </w:t>
      </w:r>
    </w:p>
    <w:p w14:paraId="391B3768" w14:textId="4495DA04" w:rsidR="00D8096B" w:rsidRPr="00A2428B" w:rsidRDefault="00D8096B" w:rsidP="00D8485C">
      <w:pPr>
        <w:spacing w:line="276" w:lineRule="auto"/>
        <w:jc w:val="both"/>
        <w:rPr>
          <w:rFonts w:ascii="Calibri" w:hAnsi="Calibri" w:cs="Calibri"/>
          <w:b/>
          <w:bCs/>
          <w:color w:val="4EA72E"/>
        </w:rPr>
      </w:pPr>
      <w:r w:rsidRPr="00A2428B">
        <w:rPr>
          <w:rFonts w:ascii="Calibri" w:hAnsi="Calibri" w:cs="Calibri"/>
          <w:b/>
          <w:bCs/>
          <w:color w:val="4EA72E"/>
        </w:rPr>
        <w:t>Problem:</w:t>
      </w:r>
    </w:p>
    <w:p w14:paraId="6862F448" w14:textId="08838A65" w:rsidR="009B17E8" w:rsidRPr="00A2428B" w:rsidRDefault="699217BE" w:rsidP="00D8485C">
      <w:pPr>
        <w:spacing w:line="276" w:lineRule="auto"/>
        <w:jc w:val="both"/>
        <w:rPr>
          <w:rFonts w:ascii="Calibri" w:hAnsi="Calibri" w:cs="Calibri"/>
        </w:rPr>
      </w:pPr>
      <w:r w:rsidRPr="00A2428B">
        <w:rPr>
          <w:rFonts w:ascii="Calibri" w:hAnsi="Calibri" w:cs="Calibri"/>
        </w:rPr>
        <w:t>The overutilisation of liver function tests (LFTs) in the inpatient setting, particularly</w:t>
      </w:r>
      <w:r w:rsidR="28B5C09C" w:rsidRPr="00A2428B">
        <w:rPr>
          <w:rFonts w:ascii="Calibri" w:hAnsi="Calibri" w:cs="Calibri"/>
        </w:rPr>
        <w:t xml:space="preserve"> inappropriate</w:t>
      </w:r>
      <w:r w:rsidRPr="00A2428B">
        <w:rPr>
          <w:rFonts w:ascii="Calibri" w:hAnsi="Calibri" w:cs="Calibri"/>
        </w:rPr>
        <w:t xml:space="preserve"> repeat testing at intervals shorter than the 72-hour minimum recommended by the Royal College of Pathologists (2021), contributes to unnecessary healthcare costs and environmental impact.</w:t>
      </w:r>
    </w:p>
    <w:p w14:paraId="1AF78C38" w14:textId="165F7D9F" w:rsidR="008B66DE" w:rsidRPr="00A2428B" w:rsidRDefault="008B66DE" w:rsidP="00D8485C">
      <w:pPr>
        <w:spacing w:line="276" w:lineRule="auto"/>
        <w:jc w:val="both"/>
        <w:rPr>
          <w:rFonts w:ascii="Calibri" w:hAnsi="Calibri" w:cs="Calibri"/>
          <w:b/>
          <w:bCs/>
          <w:color w:val="4EA72E"/>
        </w:rPr>
      </w:pPr>
      <w:r w:rsidRPr="00A2428B">
        <w:rPr>
          <w:rFonts w:ascii="Calibri" w:hAnsi="Calibri" w:cs="Calibri"/>
          <w:b/>
          <w:bCs/>
          <w:color w:val="4EA72E"/>
        </w:rPr>
        <w:t xml:space="preserve">Background: </w:t>
      </w:r>
    </w:p>
    <w:p w14:paraId="3289EB79" w14:textId="77777777" w:rsidR="00A33E91" w:rsidRPr="00A2428B" w:rsidRDefault="00A33E91" w:rsidP="00D8485C">
      <w:pPr>
        <w:spacing w:line="276" w:lineRule="auto"/>
        <w:jc w:val="both"/>
        <w:rPr>
          <w:rFonts w:ascii="Calibri" w:hAnsi="Calibri" w:cs="Calibri"/>
        </w:rPr>
      </w:pPr>
      <w:r w:rsidRPr="00A2428B">
        <w:rPr>
          <w:rFonts w:ascii="Calibri" w:hAnsi="Calibri" w:cs="Calibri"/>
        </w:rPr>
        <w:t>Unnecessary laboratory testing is a common problem in healthcare, with international studies estimating that up to 30–60% of tests are unnecessary (Koch et al., 2018; Barratt et al., 2022). This issue also affects the UK, where over a billion tests are performed by hospitals each year (Royal College of Pathologists, 2021), with at least a quarter found to be unnecessary repeats and only a third having an impact on patient management (Carter, 2006).</w:t>
      </w:r>
    </w:p>
    <w:p w14:paraId="701B3FD2" w14:textId="77777777" w:rsidR="00A33E91" w:rsidRPr="00A2428B" w:rsidRDefault="00A33E91" w:rsidP="00D8485C">
      <w:pPr>
        <w:spacing w:line="276" w:lineRule="auto"/>
        <w:jc w:val="both"/>
        <w:rPr>
          <w:rFonts w:ascii="Calibri" w:hAnsi="Calibri" w:cs="Calibri"/>
        </w:rPr>
      </w:pPr>
      <w:r w:rsidRPr="00A2428B">
        <w:rPr>
          <w:rFonts w:ascii="Calibri" w:hAnsi="Calibri" w:cs="Calibri"/>
        </w:rPr>
        <w:t xml:space="preserve">It is well documented that unnecessary testing can lead to patient harm through false-positive results, which may trigger a diagnostic cascade of further unnecessary interventions, overdiagnosis, anxiety, and overtreatment (Müskens et al., 2022). It can also result in direct and indirect costs for healthcare services by diverting resources from other departments and creating additional workload for healthcare professionals (Hale and Green, 2025). </w:t>
      </w:r>
    </w:p>
    <w:p w14:paraId="3F1DB471" w14:textId="77777777" w:rsidR="00D2272E" w:rsidRPr="00A2428B" w:rsidRDefault="00D2272E" w:rsidP="00D8485C">
      <w:pPr>
        <w:spacing w:line="276" w:lineRule="auto"/>
        <w:jc w:val="both"/>
        <w:rPr>
          <w:rFonts w:ascii="Calibri" w:hAnsi="Calibri" w:cs="Calibri"/>
        </w:rPr>
      </w:pPr>
      <w:r w:rsidRPr="00A2428B">
        <w:rPr>
          <w:rFonts w:ascii="Calibri" w:hAnsi="Calibri" w:cs="Calibri"/>
        </w:rPr>
        <w:t>Furthermore, unnecessary investigations carry a significant environmental cost due to the energy and resources required to perform them (Barratt et al., 2022). Although the environmental burden of unnecessary blood testing in the UK remains unknown, the NHS contributes approximately 4–5% of the UK's carbon emissions (Tennison et al., 2021), making the reduction of unnecessary investigations an important component of efforts to reduce the healthcare system's carbon footprint (NHS England, 2025).</w:t>
      </w:r>
    </w:p>
    <w:p w14:paraId="4F3A38A9" w14:textId="77777777" w:rsidR="00662281" w:rsidRPr="00A2428B" w:rsidRDefault="00662281" w:rsidP="00D8485C">
      <w:pPr>
        <w:spacing w:line="276" w:lineRule="auto"/>
        <w:jc w:val="both"/>
        <w:rPr>
          <w:rFonts w:ascii="Calibri" w:hAnsi="Calibri" w:cs="Calibri"/>
        </w:rPr>
      </w:pPr>
      <w:r w:rsidRPr="00A2428B">
        <w:rPr>
          <w:rFonts w:ascii="Calibri" w:hAnsi="Calibri" w:cs="Calibri"/>
        </w:rPr>
        <w:lastRenderedPageBreak/>
        <w:t xml:space="preserve">To understand the true burden of unnecessary testing specifically for LFTs, we investigated the impact of a single unnecessary LFT across several areas. </w:t>
      </w:r>
    </w:p>
    <w:p w14:paraId="079C914D" w14:textId="77777777" w:rsidR="00662281" w:rsidRPr="00A2428B" w:rsidRDefault="00662281" w:rsidP="00D8485C">
      <w:pPr>
        <w:spacing w:line="276" w:lineRule="auto"/>
        <w:jc w:val="both"/>
        <w:rPr>
          <w:rFonts w:ascii="Calibri" w:hAnsi="Calibri" w:cs="Calibri"/>
          <w:i/>
          <w:iCs/>
        </w:rPr>
      </w:pPr>
      <w:r w:rsidRPr="00A2428B">
        <w:rPr>
          <w:rFonts w:ascii="Calibri" w:hAnsi="Calibri" w:cs="Calibri"/>
          <w:i/>
          <w:iCs/>
        </w:rPr>
        <w:t>What is the environmental burden of one LFT?</w:t>
      </w:r>
    </w:p>
    <w:p w14:paraId="1C7EEBA6" w14:textId="77777777" w:rsidR="00662281" w:rsidRPr="00A2428B" w:rsidRDefault="4630EF09" w:rsidP="00D8485C">
      <w:pPr>
        <w:spacing w:line="276" w:lineRule="auto"/>
        <w:jc w:val="both"/>
        <w:rPr>
          <w:rFonts w:ascii="Calibri" w:hAnsi="Calibri" w:cs="Calibri"/>
          <w:b/>
          <w:bCs/>
        </w:rPr>
      </w:pPr>
      <w:r w:rsidRPr="00A2428B">
        <w:rPr>
          <w:rFonts w:ascii="Calibri" w:hAnsi="Calibri" w:cs="Calibri"/>
        </w:rPr>
        <w:t>The estimated carbon emission of a single LFT is approximately 383 g CO₂e (Spoyalo et al., 2023), equivalent to the emissions from driving 1–2 miles in a small petrol car or using an electric kettle for approximately 20 minutes (Carbon Footprint Ltd, no date).</w:t>
      </w:r>
    </w:p>
    <w:p w14:paraId="4C230D61" w14:textId="77777777" w:rsidR="00662281" w:rsidRPr="00A2428B" w:rsidRDefault="00662281" w:rsidP="00D8485C">
      <w:pPr>
        <w:spacing w:line="276" w:lineRule="auto"/>
        <w:jc w:val="both"/>
        <w:rPr>
          <w:rFonts w:ascii="Calibri" w:hAnsi="Calibri" w:cs="Calibri"/>
          <w:i/>
          <w:iCs/>
        </w:rPr>
      </w:pPr>
      <w:r w:rsidRPr="00A2428B">
        <w:rPr>
          <w:rFonts w:ascii="Calibri" w:hAnsi="Calibri" w:cs="Calibri"/>
          <w:i/>
          <w:iCs/>
        </w:rPr>
        <w:t>What is the financial burden of one unnecessary LFT?</w:t>
      </w:r>
    </w:p>
    <w:p w14:paraId="77C5266A" w14:textId="77777777" w:rsidR="00662281" w:rsidRPr="00A2428B" w:rsidRDefault="00662281" w:rsidP="00D8485C">
      <w:pPr>
        <w:spacing w:line="276" w:lineRule="auto"/>
        <w:jc w:val="both"/>
        <w:rPr>
          <w:rFonts w:ascii="Calibri" w:hAnsi="Calibri" w:cs="Calibri"/>
        </w:rPr>
      </w:pPr>
      <w:r w:rsidRPr="00A2428B">
        <w:rPr>
          <w:rFonts w:ascii="Calibri" w:hAnsi="Calibri" w:cs="Calibri"/>
        </w:rPr>
        <w:t xml:space="preserve">The cost of a single LFT was reported to be £2.47 at Leighton Hospital (Kannan, Mathew and Griffith, 2025), a district general hospital </w:t>
      </w:r>
      <w:proofErr w:type="gramStart"/>
      <w:r w:rsidRPr="00A2428B">
        <w:rPr>
          <w:rFonts w:ascii="Calibri" w:hAnsi="Calibri" w:cs="Calibri"/>
        </w:rPr>
        <w:t>similar to</w:t>
      </w:r>
      <w:proofErr w:type="gramEnd"/>
      <w:r w:rsidRPr="00A2428B">
        <w:rPr>
          <w:rFonts w:ascii="Calibri" w:hAnsi="Calibri" w:cs="Calibri"/>
        </w:rPr>
        <w:t xml:space="preserve"> ours within the same region of Mersey in the Northwest of the UK. </w:t>
      </w:r>
    </w:p>
    <w:p w14:paraId="7414A637" w14:textId="77777777" w:rsidR="00ED4367" w:rsidRPr="00A2428B" w:rsidRDefault="00ED4367" w:rsidP="00D8485C">
      <w:pPr>
        <w:spacing w:line="276" w:lineRule="auto"/>
        <w:jc w:val="both"/>
        <w:rPr>
          <w:rFonts w:ascii="Calibri" w:hAnsi="Calibri" w:cs="Calibri"/>
          <w:i/>
          <w:iCs/>
        </w:rPr>
      </w:pPr>
      <w:r w:rsidRPr="00A2428B">
        <w:rPr>
          <w:rFonts w:ascii="Calibri" w:hAnsi="Calibri" w:cs="Calibri"/>
          <w:i/>
          <w:iCs/>
        </w:rPr>
        <w:t>What is the clinical burden of one unnecessary LFT?</w:t>
      </w:r>
    </w:p>
    <w:p w14:paraId="57397AA6" w14:textId="4D208A33" w:rsidR="00ED4367" w:rsidRPr="00A2428B" w:rsidRDefault="00ED4367" w:rsidP="00D8485C">
      <w:pPr>
        <w:spacing w:line="276" w:lineRule="auto"/>
        <w:jc w:val="both"/>
        <w:rPr>
          <w:rFonts w:ascii="Calibri" w:hAnsi="Calibri" w:cs="Calibri"/>
        </w:rPr>
      </w:pPr>
      <w:r w:rsidRPr="00A2428B">
        <w:rPr>
          <w:rFonts w:ascii="Calibri" w:hAnsi="Calibri" w:cs="Calibri"/>
        </w:rPr>
        <w:t>As discussed above, unnecessary testing can trigger diagnostic cascades, the direct and indirect costs of which are impossible to quantify as they vary considerably between cases. However, one important consideration specific to LFTs is that approximately 22% of the general population have abnormal LFTs (Schreiner et al., 2018). Current recommendations advise that adults with abnormal liver blood tests should be referred to, or at least discussed with, a gastroenterologist for further evaluation (Newsome et al., 2018). Consequently, unnecessary testing adds substantial workload to gastroenterology services, reducing their capacity to identify clinically meaningful findings.</w:t>
      </w:r>
    </w:p>
    <w:p w14:paraId="53231715" w14:textId="77777777" w:rsidR="00ED4367" w:rsidRPr="00A2428B" w:rsidRDefault="00ED4367" w:rsidP="00D8485C">
      <w:pPr>
        <w:spacing w:line="276" w:lineRule="auto"/>
        <w:jc w:val="both"/>
        <w:rPr>
          <w:rFonts w:ascii="Calibri" w:hAnsi="Calibri" w:cs="Calibri"/>
        </w:rPr>
      </w:pPr>
      <w:r w:rsidRPr="00A2428B">
        <w:rPr>
          <w:rFonts w:ascii="Calibri" w:hAnsi="Calibri" w:cs="Calibri"/>
        </w:rPr>
        <w:t xml:space="preserve">This is particularly important as gastroenterology services are already under significant pressure. Hospital admissions for liver disease have increased by 50% over the last 10 years (British Society of Gastroenterology, 2025), and more than a third of patients spend over 18 weeks on gastroenterology waiting lists (The King's Fund, 2025). </w:t>
      </w:r>
    </w:p>
    <w:p w14:paraId="258BF642" w14:textId="2B5109AA" w:rsidR="00ED4367" w:rsidRPr="00A2428B" w:rsidRDefault="005C04E1" w:rsidP="00D8485C">
      <w:pPr>
        <w:spacing w:line="276" w:lineRule="auto"/>
        <w:jc w:val="both"/>
        <w:rPr>
          <w:rFonts w:ascii="Calibri" w:hAnsi="Calibri" w:cs="Calibri"/>
          <w:b/>
          <w:bCs/>
        </w:rPr>
      </w:pPr>
      <w:r w:rsidRPr="00A2428B">
        <w:rPr>
          <w:rFonts w:ascii="Calibri" w:hAnsi="Calibri" w:cs="Calibri"/>
        </w:rPr>
        <w:t>The rising prevalence of liver disease, combined with increasing pressures on gastroenterology services and the growing strain that climate change is placing on an already stretched healthcare system (NHS England, 2025), highlights the need to optimise resource use and promote appropriate testing practices to reduce the financial, environmental, and clinical burden of unnecessary investigations.</w:t>
      </w:r>
    </w:p>
    <w:p w14:paraId="23190AD6" w14:textId="7FBB201C" w:rsidR="00112C13" w:rsidRPr="00A2428B" w:rsidRDefault="00112C13" w:rsidP="00D8485C">
      <w:pPr>
        <w:spacing w:line="276" w:lineRule="auto"/>
        <w:jc w:val="both"/>
        <w:rPr>
          <w:rFonts w:ascii="Calibri" w:hAnsi="Calibri" w:cs="Calibri"/>
        </w:rPr>
      </w:pPr>
      <w:r w:rsidRPr="00A2428B">
        <w:rPr>
          <w:rFonts w:ascii="Calibri" w:hAnsi="Calibri" w:cs="Calibri"/>
        </w:rPr>
        <w:t>Similar projects with the aim of reducing unnecessary testing</w:t>
      </w:r>
      <w:r w:rsidR="00293CD1" w:rsidRPr="00A2428B">
        <w:rPr>
          <w:rFonts w:ascii="Calibri" w:hAnsi="Calibri" w:cs="Calibri"/>
        </w:rPr>
        <w:t xml:space="preserve"> have been undertaken in the UK</w:t>
      </w:r>
      <w:r w:rsidRPr="00A2428B">
        <w:rPr>
          <w:rFonts w:ascii="Calibri" w:hAnsi="Calibri" w:cs="Calibri"/>
        </w:rPr>
        <w:t>. Thurm et al. (2021) reduced unnecessary blood testing at Royal Bolton Hospital, a district general hospital, through educational interventions that prompted clinicians to consider whether the tests they were ordering were clinically indicated. This resulted in a 33% reduction in blood testing and a £7,000 cost reduction over one month, with no significant increase in length of stay or mortality.</w:t>
      </w:r>
    </w:p>
    <w:p w14:paraId="722759DA" w14:textId="1EFE2D81" w:rsidR="00905DCC" w:rsidRPr="00A2428B" w:rsidRDefault="00905DCC" w:rsidP="00D8485C">
      <w:pPr>
        <w:spacing w:line="276" w:lineRule="auto"/>
        <w:jc w:val="both"/>
        <w:rPr>
          <w:rFonts w:ascii="Calibri" w:hAnsi="Calibri" w:cs="Calibri"/>
        </w:rPr>
      </w:pPr>
      <w:r w:rsidRPr="00A2428B">
        <w:rPr>
          <w:rFonts w:ascii="Calibri" w:hAnsi="Calibri" w:cs="Calibri"/>
        </w:rPr>
        <w:t>Mughal et al. (2016) introduced a vetting system in which senior clinicians reviewed blood tests requested within the General Surgery Department of a district general hospital, with the aim of reducing unnecessary testing in their colorectal unit. The vetting initiative resulted in a 33% reduction in blood test requests, translating to a cost saving of £2,400 over three months, without affecting patient care.</w:t>
      </w:r>
    </w:p>
    <w:p w14:paraId="094CB4A1" w14:textId="53D6ABC9" w:rsidR="00B670EA" w:rsidRPr="00A2428B" w:rsidRDefault="00B670EA" w:rsidP="00D8485C">
      <w:pPr>
        <w:spacing w:line="276" w:lineRule="auto"/>
        <w:jc w:val="both"/>
        <w:rPr>
          <w:rFonts w:ascii="Calibri" w:hAnsi="Calibri" w:cs="Calibri"/>
        </w:rPr>
      </w:pPr>
      <w:r w:rsidRPr="00A2428B">
        <w:rPr>
          <w:rFonts w:ascii="Calibri" w:hAnsi="Calibri" w:cs="Calibri"/>
        </w:rPr>
        <w:t xml:space="preserve">A paediatric ICU at Great Ormond Street Hospital conducted a QIP aimed at reducing unnecessary LFT requests by implementing a form to improve communication between nursing and medical teams. The </w:t>
      </w:r>
      <w:r w:rsidRPr="00A2428B">
        <w:rPr>
          <w:rFonts w:ascii="Calibri" w:hAnsi="Calibri" w:cs="Calibri"/>
        </w:rPr>
        <w:lastRenderedPageBreak/>
        <w:t>form guided discussions on which investigations were clinically indicated for each patient. In the eight-month period following implementation, there was a significant and sustained reduction in LFT requests and blood tests overall, resulting in estimated savings of approximately £36,000 (Sinitsky and Brierley, 2017).</w:t>
      </w:r>
    </w:p>
    <w:p w14:paraId="7071872F" w14:textId="69C596A2" w:rsidR="001742A3" w:rsidRPr="00A2428B" w:rsidRDefault="00B670EA" w:rsidP="00D8485C">
      <w:pPr>
        <w:spacing w:line="276" w:lineRule="auto"/>
        <w:jc w:val="both"/>
        <w:rPr>
          <w:rFonts w:ascii="Calibri" w:hAnsi="Calibri" w:cs="Calibri"/>
        </w:rPr>
      </w:pPr>
      <w:r w:rsidRPr="00A2428B">
        <w:rPr>
          <w:rFonts w:ascii="Calibri" w:hAnsi="Calibri" w:cs="Calibri"/>
        </w:rPr>
        <w:t>Kannan, Mathew and Griffith (2025) inspired this project through their quality improvement project focused on reducing unnecessary LFTs in two medical wards at Leighton Hospital. They identified that almost one-third of LFTs performed on their wards were unnecessary. By introducing minimal retesting intervals through staff emails and posters, they reduced unnecessary testing from 28% to 18%. This resulted in an estimated weekly reduction of 180 kgCO₂e in carbon footprint and a weekly cost saving of approximately £100.</w:t>
      </w:r>
    </w:p>
    <w:p w14:paraId="7875446B" w14:textId="7BC89FD0" w:rsidR="007D332F" w:rsidRPr="00A2428B" w:rsidRDefault="007D332F" w:rsidP="00D8485C">
      <w:pPr>
        <w:spacing w:line="276" w:lineRule="auto"/>
        <w:jc w:val="both"/>
        <w:rPr>
          <w:rFonts w:ascii="Calibri" w:hAnsi="Calibri" w:cs="Calibri"/>
          <w:b/>
          <w:bCs/>
          <w:color w:val="4EA72E"/>
        </w:rPr>
      </w:pPr>
      <w:r w:rsidRPr="00A2428B">
        <w:rPr>
          <w:rFonts w:ascii="Calibri" w:hAnsi="Calibri" w:cs="Calibri"/>
          <w:b/>
          <w:bCs/>
          <w:color w:val="4EA72E"/>
        </w:rPr>
        <w:t>Specific Aims</w:t>
      </w:r>
    </w:p>
    <w:p w14:paraId="101B0AAD" w14:textId="434FCFA6" w:rsidR="007D332F" w:rsidRPr="00A2428B" w:rsidRDefault="007D332F" w:rsidP="00D8485C">
      <w:pPr>
        <w:spacing w:line="276" w:lineRule="auto"/>
        <w:jc w:val="both"/>
        <w:rPr>
          <w:rFonts w:ascii="Calibri" w:hAnsi="Calibri" w:cs="Calibri"/>
        </w:rPr>
      </w:pPr>
      <w:r w:rsidRPr="00A2428B">
        <w:rPr>
          <w:rFonts w:ascii="Calibri" w:hAnsi="Calibri" w:cs="Calibri"/>
        </w:rPr>
        <w:t>To reduce the proportion of unnecessary inpatient LFTs by educating clinical staff on the Royal College of Pathologists' minimal retesting intervals, thereby reducing the financial, environmental, and clinical burden of unnecessary testing.</w:t>
      </w:r>
    </w:p>
    <w:p w14:paraId="314F8810" w14:textId="6F399BCD" w:rsidR="009B4AFD" w:rsidRPr="00A2428B" w:rsidRDefault="007D332F" w:rsidP="00D8485C">
      <w:pPr>
        <w:spacing w:line="276" w:lineRule="auto"/>
        <w:jc w:val="both"/>
        <w:rPr>
          <w:rFonts w:ascii="Calibri" w:hAnsi="Calibri" w:cs="Calibri"/>
          <w:b/>
          <w:bCs/>
          <w:color w:val="4EA72E"/>
        </w:rPr>
      </w:pPr>
      <w:r w:rsidRPr="00A2428B">
        <w:rPr>
          <w:rFonts w:ascii="Calibri" w:hAnsi="Calibri" w:cs="Calibri"/>
          <w:b/>
          <w:bCs/>
          <w:color w:val="4EA72E"/>
        </w:rPr>
        <w:t>Methods</w:t>
      </w:r>
    </w:p>
    <w:p w14:paraId="74489AAE" w14:textId="33E6DA49" w:rsidR="00A65D72" w:rsidRPr="00A2428B" w:rsidRDefault="00A65D72" w:rsidP="00D8485C">
      <w:pPr>
        <w:spacing w:line="276" w:lineRule="auto"/>
        <w:jc w:val="both"/>
        <w:rPr>
          <w:rFonts w:ascii="Calibri" w:hAnsi="Calibri" w:cs="Calibri"/>
        </w:rPr>
      </w:pPr>
      <w:r w:rsidRPr="00A2428B">
        <w:rPr>
          <w:rFonts w:ascii="Calibri" w:hAnsi="Calibri" w:cs="Calibri"/>
        </w:rPr>
        <w:t xml:space="preserve">This quality improvement project was undertaken within the wider medical team at Warrington Hospital, a district general hospital within North Cheshire and Mersey NHS Foundation Trust. The project was piloted across the three inpatient wards with the highest volume of </w:t>
      </w:r>
      <w:r w:rsidR="00916046" w:rsidRPr="00A2428B">
        <w:rPr>
          <w:rFonts w:ascii="Calibri" w:hAnsi="Calibri" w:cs="Calibri"/>
        </w:rPr>
        <w:t>LFT</w:t>
      </w:r>
      <w:r w:rsidRPr="00A2428B">
        <w:rPr>
          <w:rFonts w:ascii="Calibri" w:hAnsi="Calibri" w:cs="Calibri"/>
        </w:rPr>
        <w:t xml:space="preserve"> requests: the Acute Medical Unit (AMU), the gastroenterology ward (A5), and the endocrinology and diabetes ward (A2).</w:t>
      </w:r>
    </w:p>
    <w:p w14:paraId="2062F322" w14:textId="5E5E1676" w:rsidR="00A65D72" w:rsidRPr="00A2428B" w:rsidRDefault="00A65D72" w:rsidP="00D8485C">
      <w:pPr>
        <w:spacing w:line="276" w:lineRule="auto"/>
        <w:jc w:val="both"/>
        <w:rPr>
          <w:rFonts w:ascii="Calibri" w:hAnsi="Calibri" w:cs="Calibri"/>
        </w:rPr>
      </w:pPr>
      <w:r w:rsidRPr="00A2428B">
        <w:rPr>
          <w:rFonts w:ascii="Calibri" w:hAnsi="Calibri" w:cs="Calibri"/>
        </w:rPr>
        <w:t xml:space="preserve">The project was delivered collaboratively across multiple departments. The core project team consisted of one Gastroenterology Advanced Clinical Practitioner, one Internal Medicine Core Trainee, and two Foundation Doctors, under the </w:t>
      </w:r>
      <w:r w:rsidR="00372A79" w:rsidRPr="00A2428B">
        <w:rPr>
          <w:rFonts w:ascii="Calibri" w:hAnsi="Calibri" w:cs="Calibri"/>
        </w:rPr>
        <w:t>guidance</w:t>
      </w:r>
      <w:r w:rsidRPr="00A2428B">
        <w:rPr>
          <w:rFonts w:ascii="Calibri" w:hAnsi="Calibri" w:cs="Calibri"/>
        </w:rPr>
        <w:t xml:space="preserve"> of Dr Chinnappan, Consultant Gastroenterologist and </w:t>
      </w:r>
      <w:r w:rsidR="0096102F" w:rsidRPr="00A2428B">
        <w:rPr>
          <w:rFonts w:ascii="Calibri" w:hAnsi="Calibri" w:cs="Calibri"/>
        </w:rPr>
        <w:t>Hepatologist</w:t>
      </w:r>
      <w:r w:rsidRPr="00A2428B">
        <w:rPr>
          <w:rFonts w:ascii="Calibri" w:hAnsi="Calibri" w:cs="Calibri"/>
        </w:rPr>
        <w:t>. The hospital's biochemistry</w:t>
      </w:r>
      <w:r w:rsidR="0000778D" w:rsidRPr="00A2428B">
        <w:rPr>
          <w:rFonts w:ascii="Calibri" w:hAnsi="Calibri" w:cs="Calibri"/>
        </w:rPr>
        <w:t xml:space="preserve">, </w:t>
      </w:r>
      <w:r w:rsidR="00E73EC3" w:rsidRPr="00A2428B">
        <w:rPr>
          <w:rFonts w:ascii="Calibri" w:hAnsi="Calibri" w:cs="Calibri"/>
        </w:rPr>
        <w:t xml:space="preserve">finance, and </w:t>
      </w:r>
      <w:r w:rsidRPr="00A2428B">
        <w:rPr>
          <w:rFonts w:ascii="Calibri" w:hAnsi="Calibri" w:cs="Calibri"/>
        </w:rPr>
        <w:t>quality improvement teams also contributed to the project, alongside the clinical leads from each participating ward.</w:t>
      </w:r>
    </w:p>
    <w:p w14:paraId="7DAD6170" w14:textId="7BD7A76A" w:rsidR="009A59D7" w:rsidRPr="00A2428B" w:rsidRDefault="74E209E9" w:rsidP="364C9223">
      <w:pPr>
        <w:spacing w:line="276" w:lineRule="auto"/>
        <w:jc w:val="both"/>
        <w:rPr>
          <w:rFonts w:ascii="Calibri" w:hAnsi="Calibri" w:cs="Calibri"/>
        </w:rPr>
      </w:pPr>
      <w:r w:rsidRPr="00A2428B">
        <w:rPr>
          <w:rFonts w:ascii="Calibri" w:hAnsi="Calibri" w:cs="Calibri"/>
        </w:rPr>
        <w:t>A baseline measurement was undertaken to determine the proportion of appropriate and inappropriate LFT requests across the three selected wards. Data were collected over a two-week period, or until a sample of 100 LFT requests per ward had been reached. LFT requests were classified as inappropriate if they did not comply with the Royal College of Pathologists' (</w:t>
      </w:r>
      <w:r w:rsidR="15A4D717" w:rsidRPr="00A2428B">
        <w:rPr>
          <w:rFonts w:ascii="Calibri" w:hAnsi="Calibri" w:cs="Calibri"/>
        </w:rPr>
        <w:t>2021)</w:t>
      </w:r>
      <w:r w:rsidRPr="00A2428B">
        <w:rPr>
          <w:rFonts w:ascii="Calibri" w:hAnsi="Calibri" w:cs="Calibri"/>
        </w:rPr>
        <w:t xml:space="preserve"> minimal retesting interval guidance; </w:t>
      </w:r>
      <w:r w:rsidR="50158646" w:rsidRPr="00A2428B">
        <w:rPr>
          <w:rFonts w:ascii="Calibri" w:hAnsi="Calibri" w:cs="Calibri"/>
        </w:rPr>
        <w:t xml:space="preserve">specifically, </w:t>
      </w:r>
      <w:r w:rsidR="50158646" w:rsidRPr="00A2428B">
        <w:rPr>
          <w:rFonts w:ascii="Calibri" w:eastAsia="Arial" w:hAnsi="Calibri" w:cs="Calibri"/>
        </w:rPr>
        <w:t xml:space="preserve">if they were repeated within 72 hours of the previous test in patients without a strong clinical indication, including acute liver failure, acute poisoning, or total parenteral nutrition. </w:t>
      </w:r>
    </w:p>
    <w:p w14:paraId="03C06439" w14:textId="61E31DD9" w:rsidR="00311C05" w:rsidRPr="00A2428B" w:rsidRDefault="00311C05" w:rsidP="00D8485C">
      <w:pPr>
        <w:spacing w:line="276" w:lineRule="auto"/>
        <w:jc w:val="both"/>
        <w:rPr>
          <w:rFonts w:ascii="Calibri" w:hAnsi="Calibri" w:cs="Calibri"/>
        </w:rPr>
      </w:pPr>
      <w:r w:rsidRPr="00A2428B">
        <w:rPr>
          <w:rFonts w:ascii="Calibri" w:hAnsi="Calibri" w:cs="Calibri"/>
        </w:rPr>
        <w:t>The process of requesting and processing LFTs was also examined to identify the staff involved. Informal interviews were conducted with clinical and biochemistry staff to develop a process map, detailing the associated use of resources and identifying areas of opportunity.</w:t>
      </w:r>
    </w:p>
    <w:p w14:paraId="152C4D17" w14:textId="5BEDE8D1" w:rsidR="00B64476" w:rsidRPr="00A2428B" w:rsidRDefault="01739AF2" w:rsidP="364C9223">
      <w:pPr>
        <w:spacing w:line="276" w:lineRule="auto"/>
        <w:jc w:val="both"/>
        <w:rPr>
          <w:rFonts w:ascii="Calibri" w:hAnsi="Calibri" w:cs="Calibri"/>
        </w:rPr>
      </w:pPr>
      <w:r w:rsidRPr="00A2428B">
        <w:rPr>
          <w:rFonts w:ascii="Calibri" w:hAnsi="Calibri" w:cs="Calibri"/>
        </w:rPr>
        <w:t xml:space="preserve">Following the baseline assessment, a 10–15-minute educational intervention was developed, focusing on the burden of unnecessary LFTs and the Royal College of Pathologists' minimal retesting intervals. Teaching sessions were delivered during Foundation Year 1 teaching, ward morning huddles, and dedicated nursing education sessions to reach most </w:t>
      </w:r>
      <w:r w:rsidR="0230CE95" w:rsidRPr="00A2428B">
        <w:rPr>
          <w:rFonts w:ascii="Calibri" w:hAnsi="Calibri" w:cs="Calibri"/>
        </w:rPr>
        <w:t xml:space="preserve">of the </w:t>
      </w:r>
      <w:r w:rsidRPr="00A2428B">
        <w:rPr>
          <w:rFonts w:ascii="Calibri" w:hAnsi="Calibri" w:cs="Calibri"/>
        </w:rPr>
        <w:t>staff involved in requesting blood tests.</w:t>
      </w:r>
      <w:r w:rsidR="05B9018A" w:rsidRPr="00A2428B">
        <w:rPr>
          <w:rFonts w:ascii="Calibri" w:hAnsi="Calibri" w:cs="Calibri"/>
        </w:rPr>
        <w:t xml:space="preserve"> </w:t>
      </w:r>
      <w:r w:rsidR="05B9018A" w:rsidRPr="00A2428B">
        <w:rPr>
          <w:rFonts w:ascii="Calibri" w:eastAsia="Arial" w:hAnsi="Calibri" w:cs="Calibri"/>
        </w:rPr>
        <w:t>These sessions also provided opportunities for one-to-one discussions with staff to address individual questions and clarify the appropriate indications for repeat testing.</w:t>
      </w:r>
      <w:r w:rsidRPr="00A2428B">
        <w:rPr>
          <w:rFonts w:ascii="Calibri" w:hAnsi="Calibri" w:cs="Calibri"/>
        </w:rPr>
        <w:t xml:space="preserve"> Educational posters summarising </w:t>
      </w:r>
      <w:r w:rsidRPr="00A2428B">
        <w:rPr>
          <w:rFonts w:ascii="Calibri" w:hAnsi="Calibri" w:cs="Calibri"/>
        </w:rPr>
        <w:lastRenderedPageBreak/>
        <w:t>the minimal retesting intervals were subsequently displayed on each ward to reinforce the key messages.</w:t>
      </w:r>
    </w:p>
    <w:p w14:paraId="17D66BD8" w14:textId="150608A3" w:rsidR="00E27350" w:rsidRPr="00A2428B" w:rsidRDefault="00E27350" w:rsidP="00D8485C">
      <w:pPr>
        <w:spacing w:line="276" w:lineRule="auto"/>
        <w:jc w:val="both"/>
        <w:rPr>
          <w:rFonts w:ascii="Calibri" w:hAnsi="Calibri" w:cs="Calibri"/>
        </w:rPr>
      </w:pPr>
      <w:r w:rsidRPr="00A2428B">
        <w:rPr>
          <w:rFonts w:ascii="Calibri" w:hAnsi="Calibri" w:cs="Calibri"/>
        </w:rPr>
        <w:t xml:space="preserve">The Centre for Sustainable Healthcare supported this project by assessing the environmental impact of the processes and materials involved in LFT collection and analysis. Our team provided data on </w:t>
      </w:r>
      <w:r w:rsidR="00C4275F" w:rsidRPr="00A2428B">
        <w:rPr>
          <w:rFonts w:ascii="Calibri" w:hAnsi="Calibri" w:cs="Calibri"/>
        </w:rPr>
        <w:t>the</w:t>
      </w:r>
      <w:r w:rsidRPr="00A2428B">
        <w:rPr>
          <w:rFonts w:ascii="Calibri" w:hAnsi="Calibri" w:cs="Calibri"/>
        </w:rPr>
        <w:t xml:space="preserve"> items used and the processes involved. A cradle-to-grave carbon footprint analysis was then used to estimate the greenhouse gas (GHG) emissions associated with these items. The process was subsequently carbon-footprinted using a process-based carbon footprint analysis.</w:t>
      </w:r>
    </w:p>
    <w:p w14:paraId="6FBB1F96" w14:textId="6130766C" w:rsidR="007247FF" w:rsidRPr="00A2428B" w:rsidRDefault="003A71D5" w:rsidP="00D8485C">
      <w:pPr>
        <w:spacing w:line="276" w:lineRule="auto"/>
        <w:jc w:val="both"/>
        <w:rPr>
          <w:rFonts w:ascii="Calibri" w:hAnsi="Calibri" w:cs="Calibri"/>
          <w:b/>
          <w:bCs/>
          <w:color w:val="4EA72E"/>
        </w:rPr>
      </w:pPr>
      <w:r w:rsidRPr="00A2428B">
        <w:rPr>
          <w:rFonts w:ascii="Calibri" w:hAnsi="Calibri" w:cs="Calibri"/>
          <w:b/>
          <w:bCs/>
          <w:color w:val="4EA72E"/>
        </w:rPr>
        <w:t>Measurement</w:t>
      </w:r>
    </w:p>
    <w:p w14:paraId="007F22F7" w14:textId="79D2D746" w:rsidR="00D06DAC" w:rsidRPr="00A2428B" w:rsidRDefault="004E712B" w:rsidP="00D8485C">
      <w:pPr>
        <w:spacing w:line="276" w:lineRule="auto"/>
        <w:jc w:val="both"/>
        <w:rPr>
          <w:rFonts w:ascii="Calibri" w:hAnsi="Calibri" w:cs="Calibri"/>
          <w:i/>
          <w:iCs/>
        </w:rPr>
      </w:pPr>
      <w:r w:rsidRPr="00A2428B">
        <w:rPr>
          <w:rFonts w:ascii="Calibri" w:hAnsi="Calibri" w:cs="Calibri"/>
          <w:i/>
          <w:iCs/>
        </w:rPr>
        <w:t>Patient outcomes</w:t>
      </w:r>
    </w:p>
    <w:p w14:paraId="722F4AF1" w14:textId="762BCAD8" w:rsidR="0061049F" w:rsidRPr="00A2428B" w:rsidRDefault="0061049F" w:rsidP="00D8485C">
      <w:pPr>
        <w:spacing w:line="276" w:lineRule="auto"/>
        <w:jc w:val="both"/>
        <w:rPr>
          <w:rFonts w:ascii="Calibri" w:hAnsi="Calibri" w:cs="Calibri"/>
        </w:rPr>
      </w:pPr>
      <w:r w:rsidRPr="00A2428B">
        <w:rPr>
          <w:rFonts w:ascii="Calibri" w:hAnsi="Calibri" w:cs="Calibri"/>
        </w:rPr>
        <w:t xml:space="preserve">The primary patient outcome measure was the proportion of appropriate and inappropriate LFT requests before and after the educational intervention. Appropriateness was assessed according to the Royal College of Pathologists' minimal retesting interval guidance, which defines the timeframe within which repeat testing is more likely to demonstrate a </w:t>
      </w:r>
      <w:r w:rsidR="00096DC1" w:rsidRPr="00A2428B">
        <w:rPr>
          <w:rFonts w:ascii="Calibri" w:hAnsi="Calibri" w:cs="Calibri"/>
        </w:rPr>
        <w:t>significant</w:t>
      </w:r>
      <w:r w:rsidRPr="00A2428B">
        <w:rPr>
          <w:rFonts w:ascii="Calibri" w:hAnsi="Calibri" w:cs="Calibri"/>
        </w:rPr>
        <w:t xml:space="preserve"> change that could influence patient management. By reducing inappropriate repeat testing, we aimed to promote patient-centred care by ensuring investigations were performed only when they were likely to provide meaningful information to support patient management.</w:t>
      </w:r>
    </w:p>
    <w:p w14:paraId="382300F4" w14:textId="4EF0EF88" w:rsidR="00A61A07" w:rsidRPr="00A2428B" w:rsidRDefault="001812E7" w:rsidP="00D8485C">
      <w:pPr>
        <w:spacing w:line="276" w:lineRule="auto"/>
        <w:jc w:val="both"/>
        <w:rPr>
          <w:rFonts w:ascii="Calibri" w:hAnsi="Calibri" w:cs="Calibri"/>
        </w:rPr>
      </w:pPr>
      <w:r w:rsidRPr="001812E7">
        <w:rPr>
          <w:rFonts w:ascii="Calibri" w:hAnsi="Calibri" w:cs="Calibri"/>
        </w:rPr>
        <w:t>Incident reports were also reviewed following implementation of the intervention to assess</w:t>
      </w:r>
      <w:r w:rsidRPr="001812E7">
        <w:rPr>
          <w:rFonts w:ascii="Calibri" w:hAnsi="Calibri" w:cs="Calibri"/>
        </w:rPr>
        <w:br/>
        <w:t>whether reducing unnecessary LFT testing had any adverse impact on patient safety.</w:t>
      </w:r>
      <w:r>
        <w:rPr>
          <w:rFonts w:ascii="Calibri" w:hAnsi="Calibri" w:cs="Calibri"/>
        </w:rPr>
        <w:t xml:space="preserve"> </w:t>
      </w:r>
      <w:r w:rsidR="4D8CE50D" w:rsidRPr="00A2428B">
        <w:rPr>
          <w:rFonts w:ascii="Calibri" w:hAnsi="Calibri" w:cs="Calibri"/>
        </w:rPr>
        <w:t>Additional measure</w:t>
      </w:r>
      <w:r w:rsidR="51944E99" w:rsidRPr="00A2428B">
        <w:rPr>
          <w:rFonts w:ascii="Calibri" w:hAnsi="Calibri" w:cs="Calibri"/>
        </w:rPr>
        <w:t>ment</w:t>
      </w:r>
      <w:r w:rsidR="4D8CE50D" w:rsidRPr="00A2428B">
        <w:rPr>
          <w:rFonts w:ascii="Calibri" w:hAnsi="Calibri" w:cs="Calibri"/>
        </w:rPr>
        <w:t>s assessing the reduction of patient harm through avoidance of unnecessary diagnostic cascades would have provided further insight, however, these were beyond the scope and available resources of this project.</w:t>
      </w:r>
    </w:p>
    <w:p w14:paraId="44587516" w14:textId="06599DE0" w:rsidR="004E712B" w:rsidRPr="00A2428B" w:rsidRDefault="004E712B" w:rsidP="00D8485C">
      <w:pPr>
        <w:spacing w:line="276" w:lineRule="auto"/>
        <w:jc w:val="both"/>
        <w:rPr>
          <w:rFonts w:ascii="Calibri" w:hAnsi="Calibri" w:cs="Calibri"/>
          <w:i/>
          <w:iCs/>
        </w:rPr>
      </w:pPr>
      <w:r w:rsidRPr="00A2428B">
        <w:rPr>
          <w:rFonts w:ascii="Calibri" w:hAnsi="Calibri" w:cs="Calibri"/>
          <w:i/>
          <w:iCs/>
        </w:rPr>
        <w:t>Environmental sustainability</w:t>
      </w:r>
    </w:p>
    <w:p w14:paraId="54888BB1" w14:textId="6A62F751" w:rsidR="00D164B5" w:rsidRPr="00A2428B" w:rsidRDefault="6E092F14" w:rsidP="00D8485C">
      <w:pPr>
        <w:spacing w:line="276" w:lineRule="auto"/>
        <w:jc w:val="both"/>
        <w:rPr>
          <w:rFonts w:ascii="Calibri" w:hAnsi="Calibri" w:cs="Calibri"/>
        </w:rPr>
      </w:pPr>
      <w:r w:rsidRPr="00A2428B">
        <w:rPr>
          <w:rFonts w:ascii="Calibri" w:hAnsi="Calibri" w:cs="Calibri"/>
        </w:rPr>
        <w:t xml:space="preserve">The Centre for Sustainable Healthcare calculated the total emissions associated with the analysis of a single </w:t>
      </w:r>
      <w:r w:rsidR="2288C628" w:rsidRPr="00A2428B">
        <w:rPr>
          <w:rFonts w:ascii="Calibri" w:hAnsi="Calibri" w:cs="Calibri"/>
        </w:rPr>
        <w:t>LFT</w:t>
      </w:r>
      <w:r w:rsidRPr="00A2428B">
        <w:rPr>
          <w:rFonts w:ascii="Calibri" w:hAnsi="Calibri" w:cs="Calibri"/>
        </w:rPr>
        <w:t>, including emissions from the energy used to operate the centrifuge and analyse the LFT, each test reagent and its packaging, and sample waste</w:t>
      </w:r>
      <w:r w:rsidR="0DFF0DE1" w:rsidRPr="00A2428B">
        <w:rPr>
          <w:rFonts w:ascii="Calibri" w:hAnsi="Calibri" w:cs="Calibri"/>
        </w:rPr>
        <w:t xml:space="preserve"> (</w:t>
      </w:r>
      <w:r w:rsidR="76149F5B" w:rsidRPr="00A2428B">
        <w:rPr>
          <w:rFonts w:ascii="Calibri" w:hAnsi="Calibri" w:cs="Calibri"/>
        </w:rPr>
        <w:t>T</w:t>
      </w:r>
      <w:r w:rsidR="0DFF0DE1" w:rsidRPr="00A2428B">
        <w:rPr>
          <w:rFonts w:ascii="Calibri" w:hAnsi="Calibri" w:cs="Calibri"/>
        </w:rPr>
        <w:t>able 1.)</w:t>
      </w:r>
    </w:p>
    <w:tbl>
      <w:tblPr>
        <w:tblStyle w:val="TableGrid"/>
        <w:tblW w:w="0" w:type="auto"/>
        <w:tblLook w:val="04A0" w:firstRow="1" w:lastRow="0" w:firstColumn="1" w:lastColumn="0" w:noHBand="0" w:noVBand="1"/>
      </w:tblPr>
      <w:tblGrid>
        <w:gridCol w:w="3539"/>
        <w:gridCol w:w="5477"/>
      </w:tblGrid>
      <w:tr w:rsidR="003C77CA" w:rsidRPr="00A2428B" w14:paraId="11C1EFBD" w14:textId="77777777" w:rsidTr="1CE530AF">
        <w:tc>
          <w:tcPr>
            <w:tcW w:w="3539" w:type="dxa"/>
          </w:tcPr>
          <w:p w14:paraId="2CE74600" w14:textId="1935EC13" w:rsidR="003C77CA" w:rsidRPr="00A2428B" w:rsidRDefault="003C77CA" w:rsidP="00D8485C">
            <w:pPr>
              <w:spacing w:line="276" w:lineRule="auto"/>
              <w:jc w:val="both"/>
              <w:rPr>
                <w:rFonts w:ascii="Calibri" w:hAnsi="Calibri" w:cs="Calibri"/>
                <w:b/>
                <w:bCs/>
              </w:rPr>
            </w:pPr>
            <w:r w:rsidRPr="00A2428B">
              <w:rPr>
                <w:rFonts w:ascii="Calibri" w:hAnsi="Calibri" w:cs="Calibri"/>
                <w:b/>
                <w:bCs/>
              </w:rPr>
              <w:t>Component</w:t>
            </w:r>
          </w:p>
        </w:tc>
        <w:tc>
          <w:tcPr>
            <w:tcW w:w="5477" w:type="dxa"/>
          </w:tcPr>
          <w:p w14:paraId="3F754AC3" w14:textId="69A40138" w:rsidR="003C77CA" w:rsidRPr="00A2428B" w:rsidRDefault="000746B1" w:rsidP="00D8485C">
            <w:pPr>
              <w:spacing w:line="276" w:lineRule="auto"/>
              <w:jc w:val="right"/>
              <w:rPr>
                <w:rFonts w:ascii="Calibri" w:eastAsia="Calibri" w:hAnsi="Calibri" w:cs="Calibri"/>
                <w:b/>
                <w:bCs/>
                <w:color w:val="000000" w:themeColor="text1"/>
              </w:rPr>
            </w:pPr>
            <w:r w:rsidRPr="00A2428B">
              <w:rPr>
                <w:rFonts w:ascii="Calibri" w:eastAsia="Calibri" w:hAnsi="Calibri" w:cs="Calibri"/>
                <w:b/>
                <w:bCs/>
                <w:color w:val="000000" w:themeColor="text1"/>
              </w:rPr>
              <w:t>Emissions (kgCO₂e per LFT)</w:t>
            </w:r>
          </w:p>
        </w:tc>
      </w:tr>
      <w:tr w:rsidR="00E311B0" w:rsidRPr="00A2428B" w14:paraId="4F006DF7" w14:textId="77777777" w:rsidTr="1CE530AF">
        <w:tc>
          <w:tcPr>
            <w:tcW w:w="3539" w:type="dxa"/>
          </w:tcPr>
          <w:p w14:paraId="76E9CD44" w14:textId="588CDD9A" w:rsidR="00E311B0" w:rsidRPr="00A2428B" w:rsidRDefault="00E311B0" w:rsidP="00D8485C">
            <w:pPr>
              <w:spacing w:line="276" w:lineRule="auto"/>
              <w:jc w:val="both"/>
              <w:rPr>
                <w:rFonts w:ascii="Calibri" w:hAnsi="Calibri" w:cs="Calibri"/>
              </w:rPr>
            </w:pPr>
            <w:r w:rsidRPr="00A2428B">
              <w:rPr>
                <w:rFonts w:ascii="Calibri" w:hAnsi="Calibri" w:cs="Calibri"/>
              </w:rPr>
              <w:t>Centrifuge</w:t>
            </w:r>
          </w:p>
        </w:tc>
        <w:tc>
          <w:tcPr>
            <w:tcW w:w="5477" w:type="dxa"/>
          </w:tcPr>
          <w:p w14:paraId="02749EE5" w14:textId="1B51577E" w:rsidR="00E311B0" w:rsidRPr="00A2428B" w:rsidRDefault="00E311B0" w:rsidP="00D8485C">
            <w:pPr>
              <w:spacing w:line="276" w:lineRule="auto"/>
              <w:jc w:val="right"/>
              <w:rPr>
                <w:rFonts w:ascii="Calibri" w:eastAsia="Calibri" w:hAnsi="Calibri" w:cs="Calibri"/>
                <w:color w:val="000000" w:themeColor="text1"/>
              </w:rPr>
            </w:pPr>
            <w:r w:rsidRPr="00A2428B">
              <w:rPr>
                <w:rFonts w:ascii="Calibri" w:eastAsia="Calibri" w:hAnsi="Calibri" w:cs="Calibri"/>
                <w:color w:val="000000" w:themeColor="text1"/>
              </w:rPr>
              <w:t>0.00015 kgCO</w:t>
            </w:r>
            <w:r w:rsidRPr="00A2428B">
              <w:rPr>
                <w:rFonts w:ascii="Calibri" w:eastAsia="Calibri" w:hAnsi="Calibri" w:cs="Calibri"/>
                <w:color w:val="000000" w:themeColor="text1"/>
                <w:vertAlign w:val="subscript"/>
              </w:rPr>
              <w:t>2</w:t>
            </w:r>
            <w:r w:rsidRPr="00A2428B">
              <w:rPr>
                <w:rFonts w:ascii="Calibri" w:eastAsia="Calibri" w:hAnsi="Calibri" w:cs="Calibri"/>
                <w:color w:val="000000" w:themeColor="text1"/>
              </w:rPr>
              <w:t>e</w:t>
            </w:r>
          </w:p>
        </w:tc>
      </w:tr>
      <w:tr w:rsidR="00E311B0" w:rsidRPr="00A2428B" w14:paraId="38062A29" w14:textId="77777777" w:rsidTr="1CE530AF">
        <w:tc>
          <w:tcPr>
            <w:tcW w:w="3539" w:type="dxa"/>
          </w:tcPr>
          <w:p w14:paraId="5E876E1A" w14:textId="7634DA78" w:rsidR="00E311B0" w:rsidRPr="00A2428B" w:rsidRDefault="00E311B0" w:rsidP="00D8485C">
            <w:pPr>
              <w:spacing w:line="276" w:lineRule="auto"/>
              <w:jc w:val="both"/>
              <w:rPr>
                <w:rFonts w:ascii="Calibri" w:hAnsi="Calibri" w:cs="Calibri"/>
              </w:rPr>
            </w:pPr>
            <w:r w:rsidRPr="00A2428B">
              <w:rPr>
                <w:rFonts w:ascii="Calibri" w:hAnsi="Calibri" w:cs="Calibri"/>
              </w:rPr>
              <w:t xml:space="preserve">Energy use </w:t>
            </w:r>
          </w:p>
        </w:tc>
        <w:tc>
          <w:tcPr>
            <w:tcW w:w="5477" w:type="dxa"/>
          </w:tcPr>
          <w:p w14:paraId="0C97D655" w14:textId="21750A81" w:rsidR="00E311B0" w:rsidRPr="00A2428B" w:rsidRDefault="00E311B0" w:rsidP="00D8485C">
            <w:pPr>
              <w:spacing w:line="276" w:lineRule="auto"/>
              <w:jc w:val="right"/>
              <w:rPr>
                <w:rFonts w:ascii="Calibri" w:eastAsia="Calibri" w:hAnsi="Calibri" w:cs="Calibri"/>
                <w:color w:val="000000" w:themeColor="text1"/>
              </w:rPr>
            </w:pPr>
            <w:r w:rsidRPr="00A2428B">
              <w:rPr>
                <w:rFonts w:ascii="Calibri" w:eastAsia="Calibri" w:hAnsi="Calibri" w:cs="Calibri"/>
                <w:color w:val="000000" w:themeColor="text1"/>
              </w:rPr>
              <w:t>0.049 kgCO</w:t>
            </w:r>
            <w:r w:rsidRPr="00A2428B">
              <w:rPr>
                <w:rFonts w:ascii="Calibri" w:eastAsia="Calibri" w:hAnsi="Calibri" w:cs="Calibri"/>
                <w:color w:val="000000" w:themeColor="text1"/>
                <w:vertAlign w:val="subscript"/>
              </w:rPr>
              <w:t>2</w:t>
            </w:r>
            <w:r w:rsidRPr="00A2428B">
              <w:rPr>
                <w:rFonts w:ascii="Calibri" w:eastAsia="Calibri" w:hAnsi="Calibri" w:cs="Calibri"/>
                <w:color w:val="000000" w:themeColor="text1"/>
              </w:rPr>
              <w:t>e</w:t>
            </w:r>
          </w:p>
        </w:tc>
      </w:tr>
      <w:tr w:rsidR="00E311B0" w:rsidRPr="00A2428B" w14:paraId="02D2B007" w14:textId="77777777" w:rsidTr="1CE530AF">
        <w:tc>
          <w:tcPr>
            <w:tcW w:w="3539" w:type="dxa"/>
          </w:tcPr>
          <w:p w14:paraId="5F8C31F9" w14:textId="3D5B1484" w:rsidR="00E311B0" w:rsidRPr="00A2428B" w:rsidRDefault="00E311B0" w:rsidP="00D8485C">
            <w:pPr>
              <w:spacing w:line="276" w:lineRule="auto"/>
              <w:jc w:val="both"/>
              <w:rPr>
                <w:rFonts w:ascii="Calibri" w:hAnsi="Calibri" w:cs="Calibri"/>
              </w:rPr>
            </w:pPr>
            <w:r w:rsidRPr="00A2428B">
              <w:rPr>
                <w:rFonts w:ascii="Calibri" w:hAnsi="Calibri" w:cs="Calibri"/>
              </w:rPr>
              <w:t xml:space="preserve">Reagent </w:t>
            </w:r>
          </w:p>
        </w:tc>
        <w:tc>
          <w:tcPr>
            <w:tcW w:w="5477" w:type="dxa"/>
          </w:tcPr>
          <w:p w14:paraId="2065F773" w14:textId="5E276FC1" w:rsidR="00E311B0" w:rsidRPr="00A2428B" w:rsidRDefault="00E311B0" w:rsidP="00D8485C">
            <w:pPr>
              <w:spacing w:line="276" w:lineRule="auto"/>
              <w:jc w:val="right"/>
              <w:rPr>
                <w:rFonts w:ascii="Calibri" w:hAnsi="Calibri" w:cs="Calibri"/>
              </w:rPr>
            </w:pPr>
            <w:r w:rsidRPr="00A2428B">
              <w:rPr>
                <w:rFonts w:ascii="Calibri" w:eastAsia="Calibri" w:hAnsi="Calibri" w:cs="Calibri"/>
                <w:color w:val="000000" w:themeColor="text1"/>
              </w:rPr>
              <w:t>0.2795 kgCO</w:t>
            </w:r>
            <w:r w:rsidRPr="00A2428B">
              <w:rPr>
                <w:rFonts w:ascii="Calibri" w:eastAsia="Calibri" w:hAnsi="Calibri" w:cs="Calibri"/>
                <w:color w:val="000000" w:themeColor="text1"/>
                <w:vertAlign w:val="subscript"/>
              </w:rPr>
              <w:t>2</w:t>
            </w:r>
            <w:r w:rsidRPr="00A2428B">
              <w:rPr>
                <w:rFonts w:ascii="Calibri" w:eastAsia="Calibri" w:hAnsi="Calibri" w:cs="Calibri"/>
                <w:color w:val="000000" w:themeColor="text1"/>
              </w:rPr>
              <w:t>e</w:t>
            </w:r>
          </w:p>
        </w:tc>
      </w:tr>
      <w:tr w:rsidR="00E311B0" w:rsidRPr="00A2428B" w14:paraId="56D48D7C" w14:textId="77777777" w:rsidTr="1CE530AF">
        <w:tc>
          <w:tcPr>
            <w:tcW w:w="3539" w:type="dxa"/>
          </w:tcPr>
          <w:p w14:paraId="67B7A753" w14:textId="7F7A764B" w:rsidR="00E311B0" w:rsidRPr="00A2428B" w:rsidRDefault="00E311B0" w:rsidP="00D8485C">
            <w:pPr>
              <w:spacing w:line="276" w:lineRule="auto"/>
              <w:jc w:val="both"/>
              <w:rPr>
                <w:rFonts w:ascii="Calibri" w:hAnsi="Calibri" w:cs="Calibri"/>
              </w:rPr>
            </w:pPr>
            <w:r w:rsidRPr="00A2428B">
              <w:rPr>
                <w:rFonts w:ascii="Calibri" w:hAnsi="Calibri" w:cs="Calibri"/>
              </w:rPr>
              <w:t>Reagent packaging</w:t>
            </w:r>
          </w:p>
        </w:tc>
        <w:tc>
          <w:tcPr>
            <w:tcW w:w="5477" w:type="dxa"/>
          </w:tcPr>
          <w:p w14:paraId="0B9B107F" w14:textId="5D10829C" w:rsidR="00E311B0" w:rsidRPr="00A2428B" w:rsidRDefault="00E311B0" w:rsidP="00D8485C">
            <w:pPr>
              <w:spacing w:line="276" w:lineRule="auto"/>
              <w:jc w:val="right"/>
              <w:rPr>
                <w:rFonts w:ascii="Calibri" w:hAnsi="Calibri" w:cs="Calibri"/>
              </w:rPr>
            </w:pPr>
            <w:r w:rsidRPr="00A2428B">
              <w:rPr>
                <w:rFonts w:ascii="Calibri" w:eastAsia="Calibri" w:hAnsi="Calibri" w:cs="Calibri"/>
                <w:color w:val="000000" w:themeColor="text1"/>
              </w:rPr>
              <w:t>0.0022 kgCO</w:t>
            </w:r>
            <w:r w:rsidRPr="00A2428B">
              <w:rPr>
                <w:rFonts w:ascii="Calibri" w:eastAsia="Calibri" w:hAnsi="Calibri" w:cs="Calibri"/>
                <w:color w:val="000000" w:themeColor="text1"/>
                <w:vertAlign w:val="subscript"/>
              </w:rPr>
              <w:t>2</w:t>
            </w:r>
            <w:r w:rsidRPr="00A2428B">
              <w:rPr>
                <w:rFonts w:ascii="Calibri" w:eastAsia="Calibri" w:hAnsi="Calibri" w:cs="Calibri"/>
                <w:color w:val="000000" w:themeColor="text1"/>
              </w:rPr>
              <w:t>e</w:t>
            </w:r>
          </w:p>
        </w:tc>
      </w:tr>
      <w:tr w:rsidR="00E311B0" w:rsidRPr="00A2428B" w14:paraId="564172BC" w14:textId="77777777" w:rsidTr="1CE530AF">
        <w:tc>
          <w:tcPr>
            <w:tcW w:w="3539" w:type="dxa"/>
          </w:tcPr>
          <w:p w14:paraId="3344B47A" w14:textId="27E43989" w:rsidR="00E311B0" w:rsidRPr="00A2428B" w:rsidRDefault="00E311B0" w:rsidP="00D8485C">
            <w:pPr>
              <w:spacing w:line="276" w:lineRule="auto"/>
              <w:jc w:val="both"/>
              <w:rPr>
                <w:rFonts w:ascii="Calibri" w:hAnsi="Calibri" w:cs="Calibri"/>
              </w:rPr>
            </w:pPr>
            <w:r w:rsidRPr="00A2428B">
              <w:rPr>
                <w:rFonts w:ascii="Calibri" w:hAnsi="Calibri" w:cs="Calibri"/>
              </w:rPr>
              <w:t xml:space="preserve">Sample waste </w:t>
            </w:r>
          </w:p>
        </w:tc>
        <w:tc>
          <w:tcPr>
            <w:tcW w:w="5477" w:type="dxa"/>
          </w:tcPr>
          <w:p w14:paraId="6DCC6B68" w14:textId="72E2E548" w:rsidR="00E311B0" w:rsidRPr="00A2428B" w:rsidRDefault="00E311B0" w:rsidP="00D8485C">
            <w:pPr>
              <w:spacing w:line="276" w:lineRule="auto"/>
              <w:jc w:val="right"/>
              <w:rPr>
                <w:rFonts w:ascii="Calibri" w:eastAsia="Calibri" w:hAnsi="Calibri" w:cs="Calibri"/>
                <w:color w:val="000000" w:themeColor="text1"/>
              </w:rPr>
            </w:pPr>
            <w:r w:rsidRPr="00A2428B">
              <w:rPr>
                <w:rFonts w:ascii="Calibri" w:eastAsia="Calibri" w:hAnsi="Calibri" w:cs="Calibri"/>
                <w:color w:val="000000" w:themeColor="text1"/>
              </w:rPr>
              <w:t>0.0127 kgCO</w:t>
            </w:r>
            <w:r w:rsidRPr="00A2428B">
              <w:rPr>
                <w:rFonts w:ascii="Calibri" w:eastAsia="Calibri" w:hAnsi="Calibri" w:cs="Calibri"/>
                <w:color w:val="000000" w:themeColor="text1"/>
                <w:vertAlign w:val="subscript"/>
              </w:rPr>
              <w:t>2</w:t>
            </w:r>
            <w:r w:rsidRPr="00A2428B">
              <w:rPr>
                <w:rFonts w:ascii="Calibri" w:eastAsia="Calibri" w:hAnsi="Calibri" w:cs="Calibri"/>
                <w:color w:val="000000" w:themeColor="text1"/>
              </w:rPr>
              <w:t>e</w:t>
            </w:r>
          </w:p>
        </w:tc>
      </w:tr>
      <w:tr w:rsidR="00E311B0" w:rsidRPr="00A2428B" w14:paraId="6FE26854" w14:textId="77777777" w:rsidTr="1CE530AF">
        <w:tc>
          <w:tcPr>
            <w:tcW w:w="3539" w:type="dxa"/>
            <w:shd w:val="clear" w:color="auto" w:fill="F2F2F2" w:themeFill="background1" w:themeFillShade="F2"/>
          </w:tcPr>
          <w:p w14:paraId="27DB7D2D" w14:textId="2A232692" w:rsidR="00E311B0" w:rsidRPr="00A2428B" w:rsidRDefault="00E311B0" w:rsidP="00D8485C">
            <w:pPr>
              <w:spacing w:line="276" w:lineRule="auto"/>
              <w:jc w:val="both"/>
              <w:rPr>
                <w:rFonts w:ascii="Calibri" w:hAnsi="Calibri" w:cs="Calibri"/>
              </w:rPr>
            </w:pPr>
            <w:r w:rsidRPr="00A2428B">
              <w:rPr>
                <w:rFonts w:ascii="Calibri" w:hAnsi="Calibri" w:cs="Calibri"/>
              </w:rPr>
              <w:t>Total emissions per LFT</w:t>
            </w:r>
          </w:p>
        </w:tc>
        <w:tc>
          <w:tcPr>
            <w:tcW w:w="5477" w:type="dxa"/>
            <w:shd w:val="clear" w:color="auto" w:fill="F2F2F2" w:themeFill="background1" w:themeFillShade="F2"/>
          </w:tcPr>
          <w:p w14:paraId="2A5DE9E3" w14:textId="5D6F69C5" w:rsidR="00E311B0" w:rsidRPr="00A2428B" w:rsidRDefault="3D55F6A3" w:rsidP="1CE530AF">
            <w:pPr>
              <w:tabs>
                <w:tab w:val="left" w:pos="378"/>
                <w:tab w:val="right" w:pos="5261"/>
              </w:tabs>
              <w:spacing w:line="276" w:lineRule="auto"/>
              <w:jc w:val="right"/>
              <w:rPr>
                <w:rFonts w:ascii="Calibri" w:hAnsi="Calibri" w:cs="Calibri"/>
              </w:rPr>
            </w:pPr>
            <w:r w:rsidRPr="00A2428B">
              <w:rPr>
                <w:rFonts w:ascii="Calibri" w:hAnsi="Calibri" w:cs="Calibri"/>
              </w:rPr>
              <w:t>0.344 kgCO₂e</w:t>
            </w:r>
          </w:p>
        </w:tc>
      </w:tr>
    </w:tbl>
    <w:p w14:paraId="3BFCD6CB" w14:textId="768EE46E" w:rsidR="00E20C3C" w:rsidRPr="00A2428B" w:rsidRDefault="00942143" w:rsidP="00D8485C">
      <w:pPr>
        <w:spacing w:line="276" w:lineRule="auto"/>
        <w:jc w:val="both"/>
        <w:rPr>
          <w:rFonts w:ascii="Calibri" w:hAnsi="Calibri" w:cs="Calibri"/>
        </w:rPr>
      </w:pPr>
      <w:r w:rsidRPr="00A2428B">
        <w:rPr>
          <w:rFonts w:ascii="Calibri" w:hAnsi="Calibri" w:cs="Calibri"/>
        </w:rPr>
        <w:t xml:space="preserve"> </w:t>
      </w:r>
      <w:r w:rsidR="00F23E9B" w:rsidRPr="00A2428B">
        <w:rPr>
          <w:rFonts w:ascii="Calibri" w:hAnsi="Calibri" w:cs="Calibri"/>
          <w:b/>
          <w:bCs/>
        </w:rPr>
        <w:t>Table 1.</w:t>
      </w:r>
      <w:r w:rsidR="00F23E9B" w:rsidRPr="00A2428B">
        <w:rPr>
          <w:rFonts w:ascii="Calibri" w:hAnsi="Calibri" w:cs="Calibri"/>
        </w:rPr>
        <w:t xml:space="preserve"> Emissions associated with the analysis of a single liver function test</w:t>
      </w:r>
    </w:p>
    <w:p w14:paraId="6DC8F8B8" w14:textId="168EEBEA" w:rsidR="00E20C3C" w:rsidRPr="00A2428B" w:rsidRDefault="6E092F14" w:rsidP="00D8485C">
      <w:pPr>
        <w:spacing w:line="276" w:lineRule="auto"/>
        <w:jc w:val="both"/>
        <w:rPr>
          <w:rFonts w:ascii="Calibri" w:hAnsi="Calibri" w:cs="Calibri"/>
        </w:rPr>
      </w:pPr>
      <w:r w:rsidRPr="00A2428B">
        <w:rPr>
          <w:rFonts w:ascii="Calibri" w:hAnsi="Calibri" w:cs="Calibri"/>
        </w:rPr>
        <w:t xml:space="preserve">The total emissions for analysing a single </w:t>
      </w:r>
      <w:r w:rsidR="1B38DC0D" w:rsidRPr="00A2428B">
        <w:rPr>
          <w:rFonts w:ascii="Calibri" w:hAnsi="Calibri" w:cs="Calibri"/>
        </w:rPr>
        <w:t>LFT</w:t>
      </w:r>
      <w:r w:rsidRPr="00A2428B">
        <w:rPr>
          <w:rFonts w:ascii="Calibri" w:hAnsi="Calibri" w:cs="Calibri"/>
        </w:rPr>
        <w:t xml:space="preserve"> are 0.344 kgCO₂e. If the blood sample was taken solely for an LFT, emissions from phlebotomy equipment add a further 0.248 kgCO₂e per sample.</w:t>
      </w:r>
      <w:r w:rsidR="558F8BF6" w:rsidRPr="00A2428B">
        <w:rPr>
          <w:rFonts w:ascii="Calibri" w:hAnsi="Calibri" w:cs="Calibri"/>
        </w:rPr>
        <w:t xml:space="preserve"> </w:t>
      </w:r>
    </w:p>
    <w:p w14:paraId="77B3618C" w14:textId="4BDD9646" w:rsidR="267A1EF4" w:rsidRDefault="267A1EF4" w:rsidP="364C9223">
      <w:pPr>
        <w:spacing w:line="276" w:lineRule="auto"/>
        <w:jc w:val="both"/>
        <w:rPr>
          <w:rFonts w:ascii="Calibri" w:hAnsi="Calibri" w:cs="Calibri"/>
        </w:rPr>
      </w:pPr>
      <w:r w:rsidRPr="00A2428B">
        <w:rPr>
          <w:rFonts w:ascii="Calibri" w:eastAsia="Arial" w:hAnsi="Calibri" w:cs="Calibri"/>
        </w:rPr>
        <w:t>The total emissions estimated for a single LFT by the Centre for Sustainable Healthcare differ slightly from those reported by Spoyalo et al. (2023). This difference reflects the calculation being based specifically on the materials, equipment, and processes used at Warrington Hospital.</w:t>
      </w:r>
      <w:r w:rsidR="3B2FF585" w:rsidRPr="00A2428B">
        <w:rPr>
          <w:rFonts w:ascii="Calibri" w:hAnsi="Calibri" w:cs="Calibri"/>
        </w:rPr>
        <w:t xml:space="preserve"> The complete </w:t>
      </w:r>
      <w:r w:rsidR="3B2FF585" w:rsidRPr="00A2428B">
        <w:rPr>
          <w:rFonts w:ascii="Calibri" w:hAnsi="Calibri" w:cs="Calibri"/>
        </w:rPr>
        <w:lastRenderedPageBreak/>
        <w:t>environmental impact report produced by the Centre for Sustainable Healthcare is provided in the Appendix.</w:t>
      </w:r>
    </w:p>
    <w:p w14:paraId="116DAB24" w14:textId="77777777" w:rsidR="00A2428B" w:rsidRPr="00A2428B" w:rsidRDefault="00A2428B" w:rsidP="364C9223">
      <w:pPr>
        <w:spacing w:line="276" w:lineRule="auto"/>
        <w:jc w:val="both"/>
        <w:rPr>
          <w:rFonts w:ascii="Calibri" w:hAnsi="Calibri" w:cs="Calibri"/>
        </w:rPr>
      </w:pPr>
    </w:p>
    <w:p w14:paraId="2025E3B5" w14:textId="66D997E4" w:rsidR="004E712B" w:rsidRPr="00A2428B" w:rsidRDefault="0038725D" w:rsidP="00D8485C">
      <w:pPr>
        <w:spacing w:line="276" w:lineRule="auto"/>
        <w:jc w:val="both"/>
        <w:rPr>
          <w:rFonts w:ascii="Calibri" w:hAnsi="Calibri" w:cs="Calibri"/>
          <w:i/>
          <w:iCs/>
        </w:rPr>
      </w:pPr>
      <w:r w:rsidRPr="00A2428B">
        <w:rPr>
          <w:rFonts w:ascii="Calibri" w:hAnsi="Calibri" w:cs="Calibri"/>
          <w:i/>
          <w:iCs/>
        </w:rPr>
        <w:t>Economic sustainability</w:t>
      </w:r>
    </w:p>
    <w:p w14:paraId="57D38ECB" w14:textId="42868E83" w:rsidR="00BA5686" w:rsidRPr="00A2428B" w:rsidRDefault="00BA5686" w:rsidP="00D8485C">
      <w:pPr>
        <w:spacing w:line="276" w:lineRule="auto"/>
        <w:jc w:val="both"/>
        <w:rPr>
          <w:rFonts w:ascii="Calibri" w:hAnsi="Calibri" w:cs="Calibri"/>
        </w:rPr>
      </w:pPr>
      <w:r w:rsidRPr="00A2428B">
        <w:rPr>
          <w:rFonts w:ascii="Calibri" w:hAnsi="Calibri" w:cs="Calibri"/>
        </w:rPr>
        <w:t>The biochemistry team provided the cost of each reagent used to perform an LFT panel (Table 2), amounting to approximately 10 pence per test. As LFTs are typically performed alongside other biochemistry tests, the costs of equipment, consumables, staffing, and energy required to collect and process samples were not included, as it was not possible to accurately determine the proportion of these costs attributable to LFTs alone.</w:t>
      </w:r>
    </w:p>
    <w:tbl>
      <w:tblPr>
        <w:tblStyle w:val="TableGrid"/>
        <w:tblW w:w="0" w:type="auto"/>
        <w:tblLook w:val="04A0" w:firstRow="1" w:lastRow="0" w:firstColumn="1" w:lastColumn="0" w:noHBand="0" w:noVBand="1"/>
      </w:tblPr>
      <w:tblGrid>
        <w:gridCol w:w="3539"/>
        <w:gridCol w:w="5477"/>
      </w:tblGrid>
      <w:tr w:rsidR="004E0773" w:rsidRPr="00A2428B" w14:paraId="583181A9" w14:textId="77777777" w:rsidTr="1CE530AF">
        <w:tc>
          <w:tcPr>
            <w:tcW w:w="3539" w:type="dxa"/>
          </w:tcPr>
          <w:p w14:paraId="1E9E5FD0" w14:textId="77777777" w:rsidR="004E0773" w:rsidRPr="00A2428B" w:rsidRDefault="004E0773" w:rsidP="00D8485C">
            <w:pPr>
              <w:spacing w:line="276" w:lineRule="auto"/>
              <w:jc w:val="both"/>
              <w:rPr>
                <w:rFonts w:ascii="Calibri" w:hAnsi="Calibri" w:cs="Calibri"/>
                <w:b/>
                <w:bCs/>
              </w:rPr>
            </w:pPr>
            <w:r w:rsidRPr="00A2428B">
              <w:rPr>
                <w:rFonts w:ascii="Calibri" w:hAnsi="Calibri" w:cs="Calibri"/>
                <w:b/>
                <w:bCs/>
              </w:rPr>
              <w:t>Reagent</w:t>
            </w:r>
          </w:p>
        </w:tc>
        <w:tc>
          <w:tcPr>
            <w:tcW w:w="5477" w:type="dxa"/>
          </w:tcPr>
          <w:p w14:paraId="3CCE7A2A" w14:textId="77777777" w:rsidR="004E0773" w:rsidRPr="00A2428B" w:rsidRDefault="004E0773" w:rsidP="00D8485C">
            <w:pPr>
              <w:spacing w:line="276" w:lineRule="auto"/>
              <w:jc w:val="right"/>
              <w:rPr>
                <w:rFonts w:ascii="Calibri" w:eastAsia="Calibri" w:hAnsi="Calibri" w:cs="Calibri"/>
                <w:b/>
                <w:bCs/>
                <w:color w:val="000000" w:themeColor="text1"/>
              </w:rPr>
            </w:pPr>
            <w:r w:rsidRPr="00A2428B">
              <w:rPr>
                <w:rFonts w:ascii="Calibri" w:eastAsia="Calibri" w:hAnsi="Calibri" w:cs="Calibri"/>
                <w:b/>
                <w:bCs/>
                <w:color w:val="000000" w:themeColor="text1"/>
              </w:rPr>
              <w:t>Cost per reagent (</w:t>
            </w:r>
            <w:r w:rsidRPr="00A2428B">
              <w:rPr>
                <w:rFonts w:ascii="Calibri" w:hAnsi="Calibri" w:cs="Calibri"/>
                <w:b/>
                <w:bCs/>
              </w:rPr>
              <w:t>£)</w:t>
            </w:r>
          </w:p>
        </w:tc>
      </w:tr>
      <w:tr w:rsidR="004E0773" w:rsidRPr="00A2428B" w14:paraId="5AD343D4" w14:textId="77777777" w:rsidTr="1CE530AF">
        <w:tc>
          <w:tcPr>
            <w:tcW w:w="3539" w:type="dxa"/>
          </w:tcPr>
          <w:p w14:paraId="7E481984" w14:textId="77777777" w:rsidR="004E0773" w:rsidRPr="00A2428B" w:rsidRDefault="004E0773" w:rsidP="00D8485C">
            <w:pPr>
              <w:spacing w:line="276" w:lineRule="auto"/>
              <w:jc w:val="both"/>
              <w:rPr>
                <w:rFonts w:ascii="Calibri" w:hAnsi="Calibri" w:cs="Calibri"/>
              </w:rPr>
            </w:pPr>
            <w:r w:rsidRPr="00A2428B">
              <w:rPr>
                <w:rFonts w:ascii="Calibri" w:hAnsi="Calibri" w:cs="Calibri"/>
              </w:rPr>
              <w:t>Albumin</w:t>
            </w:r>
          </w:p>
        </w:tc>
        <w:tc>
          <w:tcPr>
            <w:tcW w:w="5477" w:type="dxa"/>
          </w:tcPr>
          <w:p w14:paraId="2F07D716" w14:textId="77777777" w:rsidR="004E0773" w:rsidRPr="00A2428B" w:rsidRDefault="004E0773" w:rsidP="00D8485C">
            <w:pPr>
              <w:spacing w:line="276" w:lineRule="auto"/>
              <w:jc w:val="right"/>
              <w:rPr>
                <w:rFonts w:ascii="Calibri" w:eastAsia="Calibri" w:hAnsi="Calibri" w:cs="Calibri"/>
                <w:color w:val="000000" w:themeColor="text1"/>
              </w:rPr>
            </w:pPr>
            <w:r w:rsidRPr="00A2428B">
              <w:rPr>
                <w:rFonts w:ascii="Calibri" w:hAnsi="Calibri" w:cs="Calibri"/>
              </w:rPr>
              <w:t>£0.010</w:t>
            </w:r>
          </w:p>
        </w:tc>
      </w:tr>
      <w:tr w:rsidR="004E0773" w:rsidRPr="00A2428B" w14:paraId="166F6FF3" w14:textId="77777777" w:rsidTr="1CE530AF">
        <w:tc>
          <w:tcPr>
            <w:tcW w:w="3539" w:type="dxa"/>
          </w:tcPr>
          <w:p w14:paraId="75DDF7E0" w14:textId="77777777" w:rsidR="004E0773" w:rsidRPr="00A2428B" w:rsidRDefault="004E0773" w:rsidP="00D8485C">
            <w:pPr>
              <w:spacing w:line="276" w:lineRule="auto"/>
              <w:jc w:val="both"/>
              <w:rPr>
                <w:rFonts w:ascii="Calibri" w:hAnsi="Calibri" w:cs="Calibri"/>
              </w:rPr>
            </w:pPr>
            <w:r w:rsidRPr="00A2428B">
              <w:rPr>
                <w:rFonts w:ascii="Calibri" w:hAnsi="Calibri" w:cs="Calibri"/>
              </w:rPr>
              <w:t xml:space="preserve">Alkaline Phosphatase  </w:t>
            </w:r>
          </w:p>
        </w:tc>
        <w:tc>
          <w:tcPr>
            <w:tcW w:w="5477" w:type="dxa"/>
          </w:tcPr>
          <w:p w14:paraId="5F7B40BD" w14:textId="77777777" w:rsidR="004E0773" w:rsidRPr="00A2428B" w:rsidRDefault="004E0773" w:rsidP="00D8485C">
            <w:pPr>
              <w:spacing w:line="276" w:lineRule="auto"/>
              <w:jc w:val="right"/>
              <w:rPr>
                <w:rFonts w:ascii="Calibri" w:eastAsia="Calibri" w:hAnsi="Calibri" w:cs="Calibri"/>
                <w:color w:val="000000" w:themeColor="text1"/>
              </w:rPr>
            </w:pPr>
            <w:r w:rsidRPr="00A2428B">
              <w:rPr>
                <w:rFonts w:ascii="Calibri" w:hAnsi="Calibri" w:cs="Calibri"/>
              </w:rPr>
              <w:t>£0.016</w:t>
            </w:r>
          </w:p>
        </w:tc>
      </w:tr>
      <w:tr w:rsidR="004E0773" w:rsidRPr="00A2428B" w14:paraId="5854C36D" w14:textId="77777777" w:rsidTr="1CE530AF">
        <w:tc>
          <w:tcPr>
            <w:tcW w:w="3539" w:type="dxa"/>
          </w:tcPr>
          <w:p w14:paraId="4C267639" w14:textId="77777777" w:rsidR="004E0773" w:rsidRPr="00A2428B" w:rsidRDefault="004E0773" w:rsidP="00D8485C">
            <w:pPr>
              <w:spacing w:line="276" w:lineRule="auto"/>
              <w:jc w:val="both"/>
              <w:rPr>
                <w:rFonts w:ascii="Calibri" w:hAnsi="Calibri" w:cs="Calibri"/>
              </w:rPr>
            </w:pPr>
            <w:r w:rsidRPr="00A2428B">
              <w:rPr>
                <w:rFonts w:ascii="Calibri" w:hAnsi="Calibri" w:cs="Calibri"/>
              </w:rPr>
              <w:t>ALT</w:t>
            </w:r>
          </w:p>
        </w:tc>
        <w:tc>
          <w:tcPr>
            <w:tcW w:w="5477" w:type="dxa"/>
          </w:tcPr>
          <w:p w14:paraId="7A924457" w14:textId="77777777" w:rsidR="004E0773" w:rsidRPr="00A2428B" w:rsidRDefault="004E0773" w:rsidP="00D8485C">
            <w:pPr>
              <w:spacing w:line="276" w:lineRule="auto"/>
              <w:jc w:val="right"/>
              <w:rPr>
                <w:rFonts w:ascii="Calibri" w:hAnsi="Calibri" w:cs="Calibri"/>
              </w:rPr>
            </w:pPr>
            <w:r w:rsidRPr="00A2428B">
              <w:rPr>
                <w:rFonts w:ascii="Calibri" w:hAnsi="Calibri" w:cs="Calibri"/>
              </w:rPr>
              <w:t>£0.011</w:t>
            </w:r>
          </w:p>
        </w:tc>
      </w:tr>
      <w:tr w:rsidR="004E0773" w:rsidRPr="00A2428B" w14:paraId="3DA3FBA2" w14:textId="77777777" w:rsidTr="1CE530AF">
        <w:tc>
          <w:tcPr>
            <w:tcW w:w="3539" w:type="dxa"/>
          </w:tcPr>
          <w:p w14:paraId="46DA1652" w14:textId="77777777" w:rsidR="004E0773" w:rsidRPr="00A2428B" w:rsidRDefault="004E0773" w:rsidP="00D8485C">
            <w:pPr>
              <w:spacing w:line="276" w:lineRule="auto"/>
              <w:jc w:val="both"/>
              <w:rPr>
                <w:rFonts w:ascii="Calibri" w:hAnsi="Calibri" w:cs="Calibri"/>
              </w:rPr>
            </w:pPr>
            <w:r w:rsidRPr="00A2428B">
              <w:rPr>
                <w:rFonts w:ascii="Calibri" w:hAnsi="Calibri" w:cs="Calibri"/>
              </w:rPr>
              <w:t>AST</w:t>
            </w:r>
          </w:p>
        </w:tc>
        <w:tc>
          <w:tcPr>
            <w:tcW w:w="5477" w:type="dxa"/>
          </w:tcPr>
          <w:p w14:paraId="37972CF1" w14:textId="77777777" w:rsidR="004E0773" w:rsidRPr="00A2428B" w:rsidRDefault="004E0773" w:rsidP="00D8485C">
            <w:pPr>
              <w:spacing w:line="276" w:lineRule="auto"/>
              <w:jc w:val="right"/>
              <w:rPr>
                <w:rFonts w:ascii="Calibri" w:hAnsi="Calibri" w:cs="Calibri"/>
              </w:rPr>
            </w:pPr>
            <w:r w:rsidRPr="00A2428B">
              <w:rPr>
                <w:rFonts w:ascii="Calibri" w:hAnsi="Calibri" w:cs="Calibri"/>
              </w:rPr>
              <w:t>£0.011</w:t>
            </w:r>
          </w:p>
        </w:tc>
      </w:tr>
      <w:tr w:rsidR="004E0773" w:rsidRPr="00A2428B" w14:paraId="56BD92DB" w14:textId="77777777" w:rsidTr="1CE530AF">
        <w:tc>
          <w:tcPr>
            <w:tcW w:w="3539" w:type="dxa"/>
          </w:tcPr>
          <w:p w14:paraId="56F946C6" w14:textId="77777777" w:rsidR="004E0773" w:rsidRPr="00A2428B" w:rsidRDefault="004E0773" w:rsidP="00D8485C">
            <w:pPr>
              <w:spacing w:line="276" w:lineRule="auto"/>
              <w:jc w:val="both"/>
              <w:rPr>
                <w:rFonts w:ascii="Calibri" w:hAnsi="Calibri" w:cs="Calibri"/>
              </w:rPr>
            </w:pPr>
            <w:r w:rsidRPr="00A2428B">
              <w:rPr>
                <w:rFonts w:ascii="Calibri" w:hAnsi="Calibri" w:cs="Calibri"/>
              </w:rPr>
              <w:t>GGT</w:t>
            </w:r>
          </w:p>
        </w:tc>
        <w:tc>
          <w:tcPr>
            <w:tcW w:w="5477" w:type="dxa"/>
          </w:tcPr>
          <w:p w14:paraId="341CFA5D" w14:textId="77777777" w:rsidR="004E0773" w:rsidRPr="00A2428B" w:rsidRDefault="004E0773" w:rsidP="00D8485C">
            <w:pPr>
              <w:spacing w:line="276" w:lineRule="auto"/>
              <w:jc w:val="right"/>
              <w:rPr>
                <w:rFonts w:ascii="Calibri" w:eastAsia="Calibri" w:hAnsi="Calibri" w:cs="Calibri"/>
                <w:color w:val="000000" w:themeColor="text1"/>
              </w:rPr>
            </w:pPr>
            <w:r w:rsidRPr="00A2428B">
              <w:rPr>
                <w:rFonts w:ascii="Calibri" w:hAnsi="Calibri" w:cs="Calibri"/>
              </w:rPr>
              <w:t>£0.024</w:t>
            </w:r>
          </w:p>
        </w:tc>
      </w:tr>
      <w:tr w:rsidR="004E0773" w:rsidRPr="00A2428B" w14:paraId="6C759E00" w14:textId="77777777" w:rsidTr="1CE530AF">
        <w:tc>
          <w:tcPr>
            <w:tcW w:w="3539" w:type="dxa"/>
          </w:tcPr>
          <w:p w14:paraId="41B7C9EE" w14:textId="77777777" w:rsidR="004E0773" w:rsidRPr="00A2428B" w:rsidRDefault="004E0773" w:rsidP="00D8485C">
            <w:pPr>
              <w:spacing w:line="276" w:lineRule="auto"/>
              <w:jc w:val="both"/>
              <w:rPr>
                <w:rFonts w:ascii="Calibri" w:hAnsi="Calibri" w:cs="Calibri"/>
              </w:rPr>
            </w:pPr>
            <w:r w:rsidRPr="00A2428B">
              <w:rPr>
                <w:rFonts w:ascii="Calibri" w:hAnsi="Calibri" w:cs="Calibri"/>
              </w:rPr>
              <w:t>Total bilirubin</w:t>
            </w:r>
          </w:p>
        </w:tc>
        <w:tc>
          <w:tcPr>
            <w:tcW w:w="5477" w:type="dxa"/>
          </w:tcPr>
          <w:p w14:paraId="42CA784B" w14:textId="77777777" w:rsidR="004E0773" w:rsidRPr="00A2428B" w:rsidRDefault="004E0773" w:rsidP="00D8485C">
            <w:pPr>
              <w:spacing w:line="276" w:lineRule="auto"/>
              <w:jc w:val="right"/>
              <w:rPr>
                <w:rFonts w:ascii="Calibri" w:eastAsia="Calibri" w:hAnsi="Calibri" w:cs="Calibri"/>
                <w:color w:val="000000" w:themeColor="text1"/>
              </w:rPr>
            </w:pPr>
            <w:r w:rsidRPr="00A2428B">
              <w:rPr>
                <w:rFonts w:ascii="Calibri" w:hAnsi="Calibri" w:cs="Calibri"/>
              </w:rPr>
              <w:t>£0.019</w:t>
            </w:r>
          </w:p>
        </w:tc>
      </w:tr>
      <w:tr w:rsidR="004E0773" w:rsidRPr="00A2428B" w14:paraId="4C73289D" w14:textId="77777777" w:rsidTr="1CE530AF">
        <w:tc>
          <w:tcPr>
            <w:tcW w:w="3539" w:type="dxa"/>
          </w:tcPr>
          <w:p w14:paraId="773B4E26" w14:textId="77777777" w:rsidR="004E0773" w:rsidRPr="00A2428B" w:rsidRDefault="004E0773" w:rsidP="00D8485C">
            <w:pPr>
              <w:spacing w:line="276" w:lineRule="auto"/>
              <w:jc w:val="both"/>
              <w:rPr>
                <w:rFonts w:ascii="Calibri" w:hAnsi="Calibri" w:cs="Calibri"/>
              </w:rPr>
            </w:pPr>
            <w:r w:rsidRPr="00A2428B">
              <w:rPr>
                <w:rFonts w:ascii="Calibri" w:hAnsi="Calibri" w:cs="Calibri"/>
              </w:rPr>
              <w:t>Total protein</w:t>
            </w:r>
          </w:p>
        </w:tc>
        <w:tc>
          <w:tcPr>
            <w:tcW w:w="5477" w:type="dxa"/>
          </w:tcPr>
          <w:p w14:paraId="3931F43A" w14:textId="77777777" w:rsidR="004E0773" w:rsidRPr="00A2428B" w:rsidRDefault="004E0773" w:rsidP="00D8485C">
            <w:pPr>
              <w:spacing w:line="276" w:lineRule="auto"/>
              <w:jc w:val="right"/>
              <w:rPr>
                <w:rFonts w:ascii="Calibri" w:eastAsia="Calibri" w:hAnsi="Calibri" w:cs="Calibri"/>
                <w:color w:val="000000" w:themeColor="text1"/>
              </w:rPr>
            </w:pPr>
            <w:r w:rsidRPr="00A2428B">
              <w:rPr>
                <w:rFonts w:ascii="Calibri" w:hAnsi="Calibri" w:cs="Calibri"/>
              </w:rPr>
              <w:t>£0.005</w:t>
            </w:r>
          </w:p>
        </w:tc>
      </w:tr>
      <w:tr w:rsidR="004E0773" w:rsidRPr="00A2428B" w14:paraId="5213DD31" w14:textId="77777777" w:rsidTr="1CE530AF">
        <w:tc>
          <w:tcPr>
            <w:tcW w:w="3539" w:type="dxa"/>
            <w:shd w:val="clear" w:color="auto" w:fill="F2F2F2" w:themeFill="background1" w:themeFillShade="F2"/>
          </w:tcPr>
          <w:p w14:paraId="78E9FD2D" w14:textId="77777777" w:rsidR="004E0773" w:rsidRPr="00A2428B" w:rsidRDefault="004E0773" w:rsidP="00D8485C">
            <w:pPr>
              <w:spacing w:line="276" w:lineRule="auto"/>
              <w:jc w:val="both"/>
              <w:rPr>
                <w:rFonts w:ascii="Calibri" w:hAnsi="Calibri" w:cs="Calibri"/>
              </w:rPr>
            </w:pPr>
            <w:r w:rsidRPr="00A2428B">
              <w:rPr>
                <w:rFonts w:ascii="Calibri" w:hAnsi="Calibri" w:cs="Calibri"/>
              </w:rPr>
              <w:t>Total reagent cost per LFT</w:t>
            </w:r>
          </w:p>
        </w:tc>
        <w:tc>
          <w:tcPr>
            <w:tcW w:w="5477" w:type="dxa"/>
            <w:shd w:val="clear" w:color="auto" w:fill="F2F2F2" w:themeFill="background1" w:themeFillShade="F2"/>
          </w:tcPr>
          <w:p w14:paraId="43A2A800" w14:textId="77777777" w:rsidR="004E0773" w:rsidRPr="00A2428B" w:rsidRDefault="004E0773" w:rsidP="1CE530AF">
            <w:pPr>
              <w:tabs>
                <w:tab w:val="left" w:pos="378"/>
                <w:tab w:val="right" w:pos="5261"/>
              </w:tabs>
              <w:spacing w:line="276" w:lineRule="auto"/>
              <w:jc w:val="right"/>
              <w:rPr>
                <w:rFonts w:ascii="Calibri" w:hAnsi="Calibri" w:cs="Calibri"/>
              </w:rPr>
            </w:pPr>
            <w:r w:rsidRPr="00A2428B">
              <w:rPr>
                <w:rFonts w:ascii="Calibri" w:hAnsi="Calibri" w:cs="Calibri"/>
              </w:rPr>
              <w:tab/>
            </w:r>
            <w:r w:rsidRPr="00A2428B">
              <w:rPr>
                <w:rFonts w:ascii="Calibri" w:hAnsi="Calibri" w:cs="Calibri"/>
              </w:rPr>
              <w:tab/>
            </w:r>
            <w:r w:rsidR="76E6E329" w:rsidRPr="00A2428B">
              <w:rPr>
                <w:rFonts w:ascii="Calibri" w:hAnsi="Calibri" w:cs="Calibri"/>
              </w:rPr>
              <w:t>£0.095</w:t>
            </w:r>
          </w:p>
        </w:tc>
      </w:tr>
    </w:tbl>
    <w:p w14:paraId="6580F0AF" w14:textId="069A52EB" w:rsidR="004E0773" w:rsidRPr="00A2428B" w:rsidRDefault="004E0773" w:rsidP="00D8485C">
      <w:pPr>
        <w:spacing w:line="276" w:lineRule="auto"/>
        <w:jc w:val="both"/>
        <w:rPr>
          <w:rFonts w:ascii="Calibri" w:hAnsi="Calibri" w:cs="Calibri"/>
          <w:i/>
          <w:iCs/>
        </w:rPr>
      </w:pPr>
      <w:r w:rsidRPr="00A2428B">
        <w:rPr>
          <w:rFonts w:ascii="Calibri" w:hAnsi="Calibri" w:cs="Calibri"/>
          <w:b/>
          <w:bCs/>
        </w:rPr>
        <w:t>Table 2.</w:t>
      </w:r>
      <w:r w:rsidRPr="00A2428B">
        <w:rPr>
          <w:rFonts w:ascii="Calibri" w:hAnsi="Calibri" w:cs="Calibri"/>
        </w:rPr>
        <w:t xml:space="preserve"> Breakdown of reagent costs for an LFT panel at Warrington Hospital</w:t>
      </w:r>
    </w:p>
    <w:p w14:paraId="40CA871C" w14:textId="55E77511" w:rsidR="00BA5686" w:rsidRPr="00A2428B" w:rsidRDefault="00BA5686" w:rsidP="00D8485C">
      <w:pPr>
        <w:spacing w:line="276" w:lineRule="auto"/>
        <w:jc w:val="both"/>
        <w:rPr>
          <w:rFonts w:ascii="Calibri" w:hAnsi="Calibri" w:cs="Calibri"/>
        </w:rPr>
      </w:pPr>
      <w:r w:rsidRPr="00A2428B">
        <w:rPr>
          <w:rFonts w:ascii="Calibri" w:hAnsi="Calibri" w:cs="Calibri"/>
        </w:rPr>
        <w:t>Nonetheless, the North Cheshire and Mersey NHS Foundation Trust Finance Team reported an estimated cost of £1.82 per LFT, representing the cost of the test when performed as a direct access referral from General Practice, which was considered the closest estimate of the inpatient cost</w:t>
      </w:r>
      <w:r w:rsidR="00876D03" w:rsidRPr="00A2428B">
        <w:rPr>
          <w:rFonts w:ascii="Calibri" w:hAnsi="Calibri" w:cs="Calibri"/>
        </w:rPr>
        <w:t xml:space="preserve"> per LFT.</w:t>
      </w:r>
    </w:p>
    <w:p w14:paraId="5AD9BC39" w14:textId="25FE963C" w:rsidR="001F34E8" w:rsidRPr="00A2428B" w:rsidRDefault="001F34E8" w:rsidP="00D8485C">
      <w:pPr>
        <w:spacing w:line="276" w:lineRule="auto"/>
        <w:jc w:val="both"/>
        <w:rPr>
          <w:rFonts w:ascii="Calibri" w:hAnsi="Calibri" w:cs="Calibri"/>
        </w:rPr>
      </w:pPr>
      <w:r w:rsidRPr="00A2428B">
        <w:rPr>
          <w:rFonts w:ascii="Calibri" w:hAnsi="Calibri" w:cs="Calibri"/>
          <w:i/>
          <w:iCs/>
        </w:rPr>
        <w:t>Social sustainability</w:t>
      </w:r>
    </w:p>
    <w:p w14:paraId="763B6B1C" w14:textId="77777777" w:rsidR="00BB3D13" w:rsidRPr="00A2428B" w:rsidRDefault="006F75B2" w:rsidP="00D8485C">
      <w:pPr>
        <w:spacing w:line="276" w:lineRule="auto"/>
        <w:jc w:val="both"/>
        <w:rPr>
          <w:rFonts w:ascii="Calibri" w:hAnsi="Calibri" w:cs="Calibri"/>
        </w:rPr>
      </w:pPr>
      <w:r w:rsidRPr="00A2428B">
        <w:rPr>
          <w:rFonts w:ascii="Calibri" w:hAnsi="Calibri" w:cs="Calibri"/>
        </w:rPr>
        <w:t xml:space="preserve">Qualitative </w:t>
      </w:r>
      <w:r w:rsidR="00FF0138" w:rsidRPr="00A2428B">
        <w:rPr>
          <w:rFonts w:ascii="Calibri" w:hAnsi="Calibri" w:cs="Calibri"/>
        </w:rPr>
        <w:t xml:space="preserve">and quantitative </w:t>
      </w:r>
      <w:r w:rsidRPr="00A2428B">
        <w:rPr>
          <w:rFonts w:ascii="Calibri" w:hAnsi="Calibri" w:cs="Calibri"/>
        </w:rPr>
        <w:t xml:space="preserve">data were collected through patient and staff surveys conducted across the participating wards. </w:t>
      </w:r>
      <w:r w:rsidR="008204EC" w:rsidRPr="00A2428B">
        <w:rPr>
          <w:rFonts w:ascii="Calibri" w:hAnsi="Calibri" w:cs="Calibri"/>
        </w:rPr>
        <w:t xml:space="preserve">Patient surveys explored views on the frequency of blood testing, any issues experienced because of repeat blood tests, and the benefits of reducing unnecessary testing. </w:t>
      </w:r>
    </w:p>
    <w:p w14:paraId="1E9115AA" w14:textId="466A473B" w:rsidR="003D722D" w:rsidRPr="00A2428B" w:rsidRDefault="003D722D" w:rsidP="00D8485C">
      <w:pPr>
        <w:spacing w:line="276" w:lineRule="auto"/>
        <w:jc w:val="both"/>
        <w:rPr>
          <w:rFonts w:ascii="Calibri" w:hAnsi="Calibri" w:cs="Calibri"/>
        </w:rPr>
      </w:pPr>
      <w:r w:rsidRPr="00A2428B">
        <w:rPr>
          <w:rFonts w:ascii="Calibri" w:hAnsi="Calibri" w:cs="Calibri"/>
        </w:rPr>
        <w:t xml:space="preserve">Staff surveys assessed whether unnecessary testing was considered a problem, </w:t>
      </w:r>
      <w:r w:rsidR="00212209" w:rsidRPr="00A2428B">
        <w:rPr>
          <w:rFonts w:ascii="Calibri" w:hAnsi="Calibri" w:cs="Calibri"/>
        </w:rPr>
        <w:t xml:space="preserve">the </w:t>
      </w:r>
      <w:r w:rsidR="00260BF7" w:rsidRPr="00A2428B">
        <w:rPr>
          <w:rFonts w:ascii="Calibri" w:hAnsi="Calibri" w:cs="Calibri"/>
        </w:rPr>
        <w:t>possible contributing factors</w:t>
      </w:r>
      <w:r w:rsidRPr="00A2428B">
        <w:rPr>
          <w:rFonts w:ascii="Calibri" w:hAnsi="Calibri" w:cs="Calibri"/>
        </w:rPr>
        <w:t xml:space="preserve">, and its </w:t>
      </w:r>
      <w:r w:rsidR="00260BF7" w:rsidRPr="00A2428B">
        <w:rPr>
          <w:rFonts w:ascii="Calibri" w:hAnsi="Calibri" w:cs="Calibri"/>
        </w:rPr>
        <w:t xml:space="preserve">perceived </w:t>
      </w:r>
      <w:r w:rsidRPr="00A2428B">
        <w:rPr>
          <w:rFonts w:ascii="Calibri" w:hAnsi="Calibri" w:cs="Calibri"/>
        </w:rPr>
        <w:t>impact. Knowledge of minimal retesting intervals was also evaluated, together with suggestions for reducing unnecessary testing.</w:t>
      </w:r>
    </w:p>
    <w:p w14:paraId="2970D7DB" w14:textId="0644CA08" w:rsidR="00E20B59" w:rsidRPr="00A2428B" w:rsidRDefault="00D758E3" w:rsidP="00D8485C">
      <w:pPr>
        <w:spacing w:line="276" w:lineRule="auto"/>
        <w:jc w:val="both"/>
        <w:rPr>
          <w:rFonts w:ascii="Calibri" w:hAnsi="Calibri" w:cs="Calibri"/>
          <w:b/>
          <w:bCs/>
          <w:color w:val="4EA72E"/>
        </w:rPr>
      </w:pPr>
      <w:r w:rsidRPr="00A2428B">
        <w:rPr>
          <w:rFonts w:ascii="Calibri" w:hAnsi="Calibri" w:cs="Calibri"/>
          <w:b/>
          <w:bCs/>
          <w:color w:val="4EA72E"/>
        </w:rPr>
        <w:t xml:space="preserve">Results </w:t>
      </w:r>
    </w:p>
    <w:p w14:paraId="1348ACBB" w14:textId="7BCFC410" w:rsidR="00A141C8" w:rsidRPr="00A2428B" w:rsidRDefault="5783F7B2" w:rsidP="00D8485C">
      <w:pPr>
        <w:spacing w:line="276" w:lineRule="auto"/>
        <w:jc w:val="both"/>
        <w:rPr>
          <w:rFonts w:ascii="Calibri" w:hAnsi="Calibri" w:cs="Calibri"/>
        </w:rPr>
      </w:pPr>
      <w:r w:rsidRPr="00A2428B">
        <w:rPr>
          <w:rFonts w:ascii="Calibri" w:hAnsi="Calibri" w:cs="Calibri"/>
        </w:rPr>
        <w:t>57</w:t>
      </w:r>
      <w:r w:rsidR="2DF906E7" w:rsidRPr="00A2428B">
        <w:rPr>
          <w:rFonts w:ascii="Calibri" w:hAnsi="Calibri" w:cs="Calibri"/>
        </w:rPr>
        <w:t xml:space="preserve"> staff members attended the teaching sessions, all of whom were directly involved in clinical care on AMU, Ward A2, or Ward A5</w:t>
      </w:r>
      <w:r w:rsidR="0CAC2B97" w:rsidRPr="00A2428B">
        <w:rPr>
          <w:rFonts w:ascii="Calibri" w:hAnsi="Calibri" w:cs="Calibri"/>
        </w:rPr>
        <w:t xml:space="preserve"> (Figure 1)</w:t>
      </w:r>
      <w:r w:rsidR="2DF906E7" w:rsidRPr="00A2428B">
        <w:rPr>
          <w:rFonts w:ascii="Calibri" w:hAnsi="Calibri" w:cs="Calibri"/>
        </w:rPr>
        <w:t>. Attendees included resident doctors, nurses, physician associates, and advanced clinical practitioners, who are responsible for requesting blood tests at Warrington Hospital.</w:t>
      </w:r>
    </w:p>
    <w:p w14:paraId="78CECCC7" w14:textId="6EF6F602" w:rsidR="00B403A1" w:rsidRPr="00A2428B" w:rsidRDefault="00AA0FA9" w:rsidP="00D8485C">
      <w:pPr>
        <w:spacing w:line="276" w:lineRule="auto"/>
        <w:jc w:val="both"/>
        <w:rPr>
          <w:rFonts w:ascii="Calibri" w:hAnsi="Calibri" w:cs="Calibri"/>
        </w:rPr>
      </w:pPr>
      <w:r w:rsidRPr="00A2428B">
        <w:rPr>
          <w:rFonts w:ascii="Calibri" w:hAnsi="Calibri" w:cs="Calibri"/>
          <w:noProof/>
        </w:rPr>
        <w:lastRenderedPageBreak/>
        <w:drawing>
          <wp:inline distT="0" distB="0" distL="0" distR="0" wp14:anchorId="5D1D883C" wp14:editId="7A224866">
            <wp:extent cx="3912870" cy="2390858"/>
            <wp:effectExtent l="0" t="0" r="0" b="0"/>
            <wp:docPr id="126785432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932958" cy="2403132"/>
                    </a:xfrm>
                    <a:prstGeom prst="rect">
                      <a:avLst/>
                    </a:prstGeom>
                    <a:noFill/>
                  </pic:spPr>
                </pic:pic>
              </a:graphicData>
            </a:graphic>
          </wp:inline>
        </w:drawing>
      </w:r>
    </w:p>
    <w:p w14:paraId="244344FD" w14:textId="39D65436" w:rsidR="00A141C8" w:rsidRPr="00A2428B" w:rsidRDefault="4E143EC7" w:rsidP="00D8485C">
      <w:pPr>
        <w:spacing w:line="276" w:lineRule="auto"/>
        <w:jc w:val="both"/>
        <w:rPr>
          <w:rFonts w:ascii="Calibri" w:hAnsi="Calibri" w:cs="Calibri"/>
        </w:rPr>
      </w:pPr>
      <w:r w:rsidRPr="00A2428B">
        <w:rPr>
          <w:rFonts w:ascii="Calibri" w:hAnsi="Calibri" w:cs="Calibri"/>
          <w:b/>
          <w:bCs/>
        </w:rPr>
        <w:t>Figure 1.</w:t>
      </w:r>
      <w:r w:rsidRPr="00A2428B">
        <w:rPr>
          <w:rFonts w:ascii="Calibri" w:hAnsi="Calibri" w:cs="Calibri"/>
        </w:rPr>
        <w:t xml:space="preserve"> Staff members attending the educational intervention by professional role</w:t>
      </w:r>
    </w:p>
    <w:p w14:paraId="73C162ED" w14:textId="79FA0995" w:rsidR="00484EC2" w:rsidRPr="00A2428B" w:rsidRDefault="00C13945" w:rsidP="00D8485C">
      <w:pPr>
        <w:spacing w:line="276" w:lineRule="auto"/>
        <w:jc w:val="both"/>
        <w:rPr>
          <w:rFonts w:ascii="Calibri" w:hAnsi="Calibri" w:cs="Calibri"/>
        </w:rPr>
      </w:pPr>
      <w:r w:rsidRPr="00A2428B">
        <w:rPr>
          <w:rFonts w:ascii="Calibri" w:hAnsi="Calibri" w:cs="Calibri"/>
        </w:rPr>
        <w:t>Pre</w:t>
      </w:r>
      <w:r w:rsidR="000E377D" w:rsidRPr="00A2428B">
        <w:rPr>
          <w:rFonts w:ascii="Calibri" w:hAnsi="Calibri" w:cs="Calibri"/>
        </w:rPr>
        <w:t>-</w:t>
      </w:r>
      <w:r w:rsidR="00D665E6" w:rsidRPr="00A2428B">
        <w:rPr>
          <w:rFonts w:ascii="Calibri" w:hAnsi="Calibri" w:cs="Calibri"/>
        </w:rPr>
        <w:t xml:space="preserve">intervention results: </w:t>
      </w:r>
    </w:p>
    <w:p w14:paraId="74CDCA9F" w14:textId="11F2A066" w:rsidR="00A94CC9" w:rsidRPr="00A2428B" w:rsidRDefault="00F33E1F" w:rsidP="00D8485C">
      <w:pPr>
        <w:spacing w:line="276" w:lineRule="auto"/>
        <w:jc w:val="both"/>
        <w:rPr>
          <w:rFonts w:ascii="Calibri" w:hAnsi="Calibri" w:cs="Calibri"/>
        </w:rPr>
      </w:pPr>
      <w:r w:rsidRPr="00A2428B">
        <w:rPr>
          <w:rFonts w:ascii="Calibri" w:hAnsi="Calibri" w:cs="Calibri"/>
        </w:rPr>
        <w:t>During April 2026, Warrington Hospital's analytics team reported 12,064 blood tests requested across AMU, A5, and A2. Of these, 2,092 were LFTs, accounting for approximately 17% of all blood test request</w:t>
      </w:r>
      <w:r w:rsidR="006E2D11" w:rsidRPr="00A2428B">
        <w:rPr>
          <w:rFonts w:ascii="Calibri" w:hAnsi="Calibri" w:cs="Calibri"/>
        </w:rPr>
        <w:t>ed</w:t>
      </w:r>
      <w:r w:rsidRPr="00A2428B">
        <w:rPr>
          <w:rFonts w:ascii="Calibri" w:hAnsi="Calibri" w:cs="Calibri"/>
        </w:rPr>
        <w:t>. A ward-level breakdown is presented in Table 3.</w:t>
      </w:r>
    </w:p>
    <w:tbl>
      <w:tblPr>
        <w:tblW w:w="9062" w:type="dxa"/>
        <w:tblCellMar>
          <w:left w:w="0" w:type="dxa"/>
          <w:right w:w="0" w:type="dxa"/>
        </w:tblCellMar>
        <w:tblLook w:val="0420" w:firstRow="1" w:lastRow="0" w:firstColumn="0" w:lastColumn="0" w:noHBand="0" w:noVBand="1"/>
      </w:tblPr>
      <w:tblGrid>
        <w:gridCol w:w="1948"/>
        <w:gridCol w:w="2295"/>
        <w:gridCol w:w="1984"/>
        <w:gridCol w:w="2835"/>
      </w:tblGrid>
      <w:tr w:rsidR="00840A23" w:rsidRPr="00A2428B" w14:paraId="1E9F2E1D" w14:textId="77777777" w:rsidTr="0042303E">
        <w:trPr>
          <w:trHeight w:val="378"/>
        </w:trPr>
        <w:tc>
          <w:tcPr>
            <w:tcW w:w="194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522868D" w14:textId="77777777" w:rsidR="00840A23" w:rsidRPr="00A2428B" w:rsidRDefault="00840A23" w:rsidP="00D8485C">
            <w:pPr>
              <w:spacing w:line="276" w:lineRule="auto"/>
              <w:jc w:val="both"/>
              <w:rPr>
                <w:rFonts w:ascii="Calibri" w:hAnsi="Calibri" w:cs="Calibri"/>
              </w:rPr>
            </w:pPr>
            <w:r w:rsidRPr="00A2428B">
              <w:rPr>
                <w:rFonts w:ascii="Calibri" w:hAnsi="Calibri" w:cs="Calibri"/>
              </w:rPr>
              <w:t xml:space="preserve">Wards </w:t>
            </w:r>
          </w:p>
        </w:tc>
        <w:tc>
          <w:tcPr>
            <w:tcW w:w="229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8907BA8" w14:textId="77777777" w:rsidR="00840A23" w:rsidRPr="00A2428B" w:rsidRDefault="00840A23" w:rsidP="00D8485C">
            <w:pPr>
              <w:spacing w:line="276" w:lineRule="auto"/>
              <w:jc w:val="both"/>
              <w:rPr>
                <w:rFonts w:ascii="Calibri" w:hAnsi="Calibri" w:cs="Calibri"/>
              </w:rPr>
            </w:pPr>
            <w:r w:rsidRPr="00A2428B">
              <w:rPr>
                <w:rFonts w:ascii="Calibri" w:hAnsi="Calibri" w:cs="Calibri"/>
              </w:rPr>
              <w:t>Total blood orders</w:t>
            </w:r>
          </w:p>
        </w:tc>
        <w:tc>
          <w:tcPr>
            <w:tcW w:w="198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9E4AADA" w14:textId="77777777" w:rsidR="00840A23" w:rsidRPr="00A2428B" w:rsidRDefault="00840A23" w:rsidP="00D8485C">
            <w:pPr>
              <w:spacing w:line="276" w:lineRule="auto"/>
              <w:jc w:val="both"/>
              <w:rPr>
                <w:rFonts w:ascii="Calibri" w:hAnsi="Calibri" w:cs="Calibri"/>
              </w:rPr>
            </w:pPr>
            <w:r w:rsidRPr="00A2428B">
              <w:rPr>
                <w:rFonts w:ascii="Calibri" w:hAnsi="Calibri" w:cs="Calibri"/>
              </w:rPr>
              <w:t>Total LFT orders</w:t>
            </w:r>
          </w:p>
        </w:tc>
        <w:tc>
          <w:tcPr>
            <w:tcW w:w="283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47B70B2" w14:textId="77777777" w:rsidR="00840A23" w:rsidRPr="00A2428B" w:rsidRDefault="00840A23" w:rsidP="00D8485C">
            <w:pPr>
              <w:spacing w:line="276" w:lineRule="auto"/>
              <w:jc w:val="both"/>
              <w:rPr>
                <w:rFonts w:ascii="Calibri" w:hAnsi="Calibri" w:cs="Calibri"/>
              </w:rPr>
            </w:pPr>
            <w:r w:rsidRPr="00A2428B">
              <w:rPr>
                <w:rFonts w:ascii="Calibri" w:hAnsi="Calibri" w:cs="Calibri"/>
              </w:rPr>
              <w:t>Percentage of LFT orders</w:t>
            </w:r>
          </w:p>
        </w:tc>
      </w:tr>
      <w:tr w:rsidR="00840A23" w:rsidRPr="00A2428B" w14:paraId="42B8E0E9" w14:textId="77777777" w:rsidTr="0042303E">
        <w:trPr>
          <w:trHeight w:val="473"/>
        </w:trPr>
        <w:tc>
          <w:tcPr>
            <w:tcW w:w="1948" w:type="dxa"/>
            <w:tcBorders>
              <w:top w:val="single" w:sz="8" w:space="0" w:color="000000"/>
              <w:left w:val="single" w:sz="8" w:space="0" w:color="000000"/>
              <w:bottom w:val="single" w:sz="8" w:space="0" w:color="000000"/>
              <w:right w:val="single" w:sz="8" w:space="0" w:color="000000"/>
            </w:tcBorders>
            <w:shd w:val="clear" w:color="auto" w:fill="83CBEB"/>
            <w:tcMar>
              <w:top w:w="72" w:type="dxa"/>
              <w:left w:w="144" w:type="dxa"/>
              <w:bottom w:w="72" w:type="dxa"/>
              <w:right w:w="144" w:type="dxa"/>
            </w:tcMar>
            <w:hideMark/>
          </w:tcPr>
          <w:p w14:paraId="5BB8D305" w14:textId="77777777" w:rsidR="00840A23" w:rsidRPr="00A2428B" w:rsidRDefault="00840A23" w:rsidP="00D8485C">
            <w:pPr>
              <w:spacing w:line="276" w:lineRule="auto"/>
              <w:jc w:val="both"/>
              <w:rPr>
                <w:rFonts w:ascii="Calibri" w:hAnsi="Calibri" w:cs="Calibri"/>
              </w:rPr>
            </w:pPr>
            <w:r w:rsidRPr="00A2428B">
              <w:rPr>
                <w:rFonts w:ascii="Calibri" w:hAnsi="Calibri" w:cs="Calibri"/>
              </w:rPr>
              <w:t xml:space="preserve">AMU </w:t>
            </w:r>
          </w:p>
        </w:tc>
        <w:tc>
          <w:tcPr>
            <w:tcW w:w="229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C844167" w14:textId="77777777" w:rsidR="00840A23" w:rsidRPr="00A2428B" w:rsidRDefault="00840A23" w:rsidP="00D8485C">
            <w:pPr>
              <w:spacing w:line="276" w:lineRule="auto"/>
              <w:jc w:val="both"/>
              <w:rPr>
                <w:rFonts w:ascii="Calibri" w:hAnsi="Calibri" w:cs="Calibri"/>
              </w:rPr>
            </w:pPr>
            <w:r w:rsidRPr="00A2428B">
              <w:rPr>
                <w:rFonts w:ascii="Calibri" w:hAnsi="Calibri" w:cs="Calibri"/>
              </w:rPr>
              <w:t>5398</w:t>
            </w:r>
          </w:p>
        </w:tc>
        <w:tc>
          <w:tcPr>
            <w:tcW w:w="198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8CDFD69" w14:textId="77777777" w:rsidR="00840A23" w:rsidRPr="00A2428B" w:rsidRDefault="00840A23" w:rsidP="00D8485C">
            <w:pPr>
              <w:spacing w:line="276" w:lineRule="auto"/>
              <w:jc w:val="both"/>
              <w:rPr>
                <w:rFonts w:ascii="Calibri" w:hAnsi="Calibri" w:cs="Calibri"/>
              </w:rPr>
            </w:pPr>
            <w:r w:rsidRPr="00A2428B">
              <w:rPr>
                <w:rFonts w:ascii="Calibri" w:hAnsi="Calibri" w:cs="Calibri"/>
              </w:rPr>
              <w:t>1007</w:t>
            </w:r>
          </w:p>
        </w:tc>
        <w:tc>
          <w:tcPr>
            <w:tcW w:w="283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17F7BAF" w14:textId="77777777" w:rsidR="00840A23" w:rsidRPr="00A2428B" w:rsidRDefault="00840A23" w:rsidP="00D8485C">
            <w:pPr>
              <w:spacing w:line="276" w:lineRule="auto"/>
              <w:jc w:val="both"/>
              <w:rPr>
                <w:rFonts w:ascii="Calibri" w:hAnsi="Calibri" w:cs="Calibri"/>
              </w:rPr>
            </w:pPr>
            <w:r w:rsidRPr="00A2428B">
              <w:rPr>
                <w:rFonts w:ascii="Calibri" w:hAnsi="Calibri" w:cs="Calibri"/>
              </w:rPr>
              <w:t>19%</w:t>
            </w:r>
          </w:p>
        </w:tc>
      </w:tr>
      <w:tr w:rsidR="00840A23" w:rsidRPr="00A2428B" w14:paraId="070FD6CD" w14:textId="77777777" w:rsidTr="0042303E">
        <w:trPr>
          <w:trHeight w:val="378"/>
        </w:trPr>
        <w:tc>
          <w:tcPr>
            <w:tcW w:w="1948" w:type="dxa"/>
            <w:tcBorders>
              <w:top w:val="single" w:sz="8" w:space="0" w:color="000000"/>
              <w:left w:val="single" w:sz="8" w:space="0" w:color="000000"/>
              <w:bottom w:val="single" w:sz="8" w:space="0" w:color="000000"/>
              <w:right w:val="single" w:sz="8" w:space="0" w:color="000000"/>
            </w:tcBorders>
            <w:shd w:val="clear" w:color="auto" w:fill="F2AA84"/>
            <w:tcMar>
              <w:top w:w="72" w:type="dxa"/>
              <w:left w:w="144" w:type="dxa"/>
              <w:bottom w:w="72" w:type="dxa"/>
              <w:right w:w="144" w:type="dxa"/>
            </w:tcMar>
            <w:hideMark/>
          </w:tcPr>
          <w:p w14:paraId="499919B2" w14:textId="77777777" w:rsidR="00840A23" w:rsidRPr="00A2428B" w:rsidRDefault="00840A23" w:rsidP="00D8485C">
            <w:pPr>
              <w:spacing w:line="276" w:lineRule="auto"/>
              <w:jc w:val="both"/>
              <w:rPr>
                <w:rFonts w:ascii="Calibri" w:hAnsi="Calibri" w:cs="Calibri"/>
              </w:rPr>
            </w:pPr>
            <w:r w:rsidRPr="00A2428B">
              <w:rPr>
                <w:rFonts w:ascii="Calibri" w:hAnsi="Calibri" w:cs="Calibri"/>
              </w:rPr>
              <w:t>A5</w:t>
            </w:r>
          </w:p>
        </w:tc>
        <w:tc>
          <w:tcPr>
            <w:tcW w:w="229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17B8D58" w14:textId="77777777" w:rsidR="00840A23" w:rsidRPr="00A2428B" w:rsidRDefault="00840A23" w:rsidP="00D8485C">
            <w:pPr>
              <w:spacing w:line="276" w:lineRule="auto"/>
              <w:jc w:val="both"/>
              <w:rPr>
                <w:rFonts w:ascii="Calibri" w:hAnsi="Calibri" w:cs="Calibri"/>
              </w:rPr>
            </w:pPr>
            <w:r w:rsidRPr="00A2428B">
              <w:rPr>
                <w:rFonts w:ascii="Calibri" w:hAnsi="Calibri" w:cs="Calibri"/>
              </w:rPr>
              <w:t>3704</w:t>
            </w:r>
          </w:p>
        </w:tc>
        <w:tc>
          <w:tcPr>
            <w:tcW w:w="198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BEA2DFA" w14:textId="77777777" w:rsidR="00840A23" w:rsidRPr="00A2428B" w:rsidRDefault="00840A23" w:rsidP="00D8485C">
            <w:pPr>
              <w:spacing w:line="276" w:lineRule="auto"/>
              <w:jc w:val="both"/>
              <w:rPr>
                <w:rFonts w:ascii="Calibri" w:hAnsi="Calibri" w:cs="Calibri"/>
              </w:rPr>
            </w:pPr>
            <w:r w:rsidRPr="00A2428B">
              <w:rPr>
                <w:rFonts w:ascii="Calibri" w:hAnsi="Calibri" w:cs="Calibri"/>
              </w:rPr>
              <w:t>609</w:t>
            </w:r>
          </w:p>
        </w:tc>
        <w:tc>
          <w:tcPr>
            <w:tcW w:w="283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1F2B4D2" w14:textId="77777777" w:rsidR="00840A23" w:rsidRPr="00A2428B" w:rsidRDefault="00840A23" w:rsidP="00D8485C">
            <w:pPr>
              <w:spacing w:line="276" w:lineRule="auto"/>
              <w:jc w:val="both"/>
              <w:rPr>
                <w:rFonts w:ascii="Calibri" w:hAnsi="Calibri" w:cs="Calibri"/>
              </w:rPr>
            </w:pPr>
            <w:r w:rsidRPr="00A2428B">
              <w:rPr>
                <w:rFonts w:ascii="Calibri" w:hAnsi="Calibri" w:cs="Calibri"/>
              </w:rPr>
              <w:t>16%</w:t>
            </w:r>
          </w:p>
        </w:tc>
      </w:tr>
      <w:tr w:rsidR="00840A23" w:rsidRPr="00A2428B" w14:paraId="70E09821" w14:textId="77777777" w:rsidTr="0042303E">
        <w:trPr>
          <w:trHeight w:val="233"/>
        </w:trPr>
        <w:tc>
          <w:tcPr>
            <w:tcW w:w="1948" w:type="dxa"/>
            <w:tcBorders>
              <w:top w:val="single" w:sz="8" w:space="0" w:color="000000"/>
              <w:left w:val="single" w:sz="8" w:space="0" w:color="000000"/>
              <w:bottom w:val="single" w:sz="8" w:space="0" w:color="000000"/>
              <w:right w:val="single" w:sz="8" w:space="0" w:color="000000"/>
            </w:tcBorders>
            <w:shd w:val="clear" w:color="auto" w:fill="84E291"/>
            <w:tcMar>
              <w:top w:w="72" w:type="dxa"/>
              <w:left w:w="144" w:type="dxa"/>
              <w:bottom w:w="72" w:type="dxa"/>
              <w:right w:w="144" w:type="dxa"/>
            </w:tcMar>
            <w:hideMark/>
          </w:tcPr>
          <w:p w14:paraId="05B0295A" w14:textId="77777777" w:rsidR="00840A23" w:rsidRPr="00A2428B" w:rsidRDefault="00840A23" w:rsidP="00D8485C">
            <w:pPr>
              <w:spacing w:line="276" w:lineRule="auto"/>
              <w:jc w:val="both"/>
              <w:rPr>
                <w:rFonts w:ascii="Calibri" w:hAnsi="Calibri" w:cs="Calibri"/>
              </w:rPr>
            </w:pPr>
            <w:r w:rsidRPr="00A2428B">
              <w:rPr>
                <w:rFonts w:ascii="Calibri" w:hAnsi="Calibri" w:cs="Calibri"/>
              </w:rPr>
              <w:t>A2</w:t>
            </w:r>
          </w:p>
        </w:tc>
        <w:tc>
          <w:tcPr>
            <w:tcW w:w="229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22F21FC" w14:textId="77777777" w:rsidR="00840A23" w:rsidRPr="00A2428B" w:rsidRDefault="00840A23" w:rsidP="00D8485C">
            <w:pPr>
              <w:spacing w:line="276" w:lineRule="auto"/>
              <w:jc w:val="both"/>
              <w:rPr>
                <w:rFonts w:ascii="Calibri" w:hAnsi="Calibri" w:cs="Calibri"/>
              </w:rPr>
            </w:pPr>
            <w:r w:rsidRPr="00A2428B">
              <w:rPr>
                <w:rFonts w:ascii="Calibri" w:hAnsi="Calibri" w:cs="Calibri"/>
              </w:rPr>
              <w:t>2962</w:t>
            </w:r>
          </w:p>
        </w:tc>
        <w:tc>
          <w:tcPr>
            <w:tcW w:w="198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537948A" w14:textId="77777777" w:rsidR="00840A23" w:rsidRPr="00A2428B" w:rsidRDefault="00840A23" w:rsidP="00D8485C">
            <w:pPr>
              <w:spacing w:line="276" w:lineRule="auto"/>
              <w:jc w:val="both"/>
              <w:rPr>
                <w:rFonts w:ascii="Calibri" w:hAnsi="Calibri" w:cs="Calibri"/>
              </w:rPr>
            </w:pPr>
            <w:r w:rsidRPr="00A2428B">
              <w:rPr>
                <w:rFonts w:ascii="Calibri" w:hAnsi="Calibri" w:cs="Calibri"/>
              </w:rPr>
              <w:t>476</w:t>
            </w:r>
          </w:p>
        </w:tc>
        <w:tc>
          <w:tcPr>
            <w:tcW w:w="283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04A63B9" w14:textId="77777777" w:rsidR="00840A23" w:rsidRPr="00A2428B" w:rsidRDefault="00840A23" w:rsidP="00D8485C">
            <w:pPr>
              <w:spacing w:line="276" w:lineRule="auto"/>
              <w:jc w:val="both"/>
              <w:rPr>
                <w:rFonts w:ascii="Calibri" w:hAnsi="Calibri" w:cs="Calibri"/>
              </w:rPr>
            </w:pPr>
            <w:r w:rsidRPr="00A2428B">
              <w:rPr>
                <w:rFonts w:ascii="Calibri" w:hAnsi="Calibri" w:cs="Calibri"/>
              </w:rPr>
              <w:t>16%</w:t>
            </w:r>
          </w:p>
        </w:tc>
      </w:tr>
    </w:tbl>
    <w:p w14:paraId="7278D384" w14:textId="045B7BE7" w:rsidR="00840A23" w:rsidRPr="00A2428B" w:rsidRDefault="00F50478" w:rsidP="00D8485C">
      <w:pPr>
        <w:spacing w:line="276" w:lineRule="auto"/>
        <w:jc w:val="both"/>
        <w:rPr>
          <w:rFonts w:ascii="Calibri" w:hAnsi="Calibri" w:cs="Calibri"/>
        </w:rPr>
      </w:pPr>
      <w:r w:rsidRPr="00A2428B">
        <w:rPr>
          <w:rFonts w:ascii="Calibri" w:hAnsi="Calibri" w:cs="Calibri"/>
          <w:b/>
          <w:bCs/>
        </w:rPr>
        <w:t>Table 3.</w:t>
      </w:r>
      <w:r w:rsidRPr="00A2428B">
        <w:rPr>
          <w:rFonts w:ascii="Calibri" w:hAnsi="Calibri" w:cs="Calibri"/>
        </w:rPr>
        <w:t xml:space="preserve"> Total LFT requests by ward in April 2026</w:t>
      </w:r>
    </w:p>
    <w:p w14:paraId="132B0F8F" w14:textId="65A20308" w:rsidR="00D16003" w:rsidRPr="00A2428B" w:rsidRDefault="00690293" w:rsidP="00D8485C">
      <w:pPr>
        <w:spacing w:line="276" w:lineRule="auto"/>
        <w:jc w:val="both"/>
        <w:rPr>
          <w:rFonts w:ascii="Calibri" w:hAnsi="Calibri" w:cs="Calibri"/>
        </w:rPr>
      </w:pPr>
      <w:r w:rsidRPr="00A2428B">
        <w:rPr>
          <w:rFonts w:ascii="Calibri" w:hAnsi="Calibri" w:cs="Calibri"/>
        </w:rPr>
        <w:t>A retrospective baseline data collection was conducted between 13 and 26 April 2026</w:t>
      </w:r>
      <w:r w:rsidR="00D16003" w:rsidRPr="00A2428B">
        <w:rPr>
          <w:rFonts w:ascii="Calibri" w:hAnsi="Calibri" w:cs="Calibri"/>
        </w:rPr>
        <w:t>.</w:t>
      </w:r>
      <w:r w:rsidRPr="00A2428B">
        <w:rPr>
          <w:rFonts w:ascii="Calibri" w:hAnsi="Calibri" w:cs="Calibri"/>
        </w:rPr>
        <w:t xml:space="preserve"> A total of 300 LFT requests were reviewed, comprising 100 requests from each ward. Overall, 60% of LFT request</w:t>
      </w:r>
      <w:r w:rsidR="008F5371" w:rsidRPr="00A2428B">
        <w:rPr>
          <w:rFonts w:ascii="Calibri" w:hAnsi="Calibri" w:cs="Calibri"/>
        </w:rPr>
        <w:t>ed</w:t>
      </w:r>
      <w:r w:rsidRPr="00A2428B">
        <w:rPr>
          <w:rFonts w:ascii="Calibri" w:hAnsi="Calibri" w:cs="Calibri"/>
        </w:rPr>
        <w:t xml:space="preserve"> during this period were deemed inappropriate. A ward-level breakdown is presented in Figure </w:t>
      </w:r>
      <w:r w:rsidR="00A141C8" w:rsidRPr="00A2428B">
        <w:rPr>
          <w:rFonts w:ascii="Calibri" w:hAnsi="Calibri" w:cs="Calibri"/>
        </w:rPr>
        <w:t>2</w:t>
      </w:r>
      <w:r w:rsidRPr="00A2428B">
        <w:rPr>
          <w:rFonts w:ascii="Calibri" w:hAnsi="Calibri" w:cs="Calibri"/>
        </w:rPr>
        <w:t>.</w:t>
      </w:r>
    </w:p>
    <w:p w14:paraId="00B4B105" w14:textId="0E936A10" w:rsidR="00FB2090" w:rsidRPr="00A2428B" w:rsidRDefault="009F6633" w:rsidP="00D8485C">
      <w:pPr>
        <w:spacing w:line="276" w:lineRule="auto"/>
        <w:jc w:val="both"/>
        <w:rPr>
          <w:rFonts w:ascii="Calibri" w:hAnsi="Calibri" w:cs="Calibri"/>
        </w:rPr>
      </w:pPr>
      <w:r w:rsidRPr="00A2428B">
        <w:rPr>
          <w:rFonts w:ascii="Calibri" w:hAnsi="Calibri" w:cs="Calibri"/>
          <w:noProof/>
        </w:rPr>
        <w:drawing>
          <wp:inline distT="0" distB="0" distL="0" distR="0" wp14:anchorId="6169611C" wp14:editId="49AE2BDB">
            <wp:extent cx="5731510" cy="1858010"/>
            <wp:effectExtent l="0" t="0" r="2540" b="8890"/>
            <wp:docPr id="10880853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085349" name=""/>
                    <pic:cNvPicPr/>
                  </pic:nvPicPr>
                  <pic:blipFill>
                    <a:blip r:embed="rId19"/>
                    <a:stretch>
                      <a:fillRect/>
                    </a:stretch>
                  </pic:blipFill>
                  <pic:spPr>
                    <a:xfrm>
                      <a:off x="0" y="0"/>
                      <a:ext cx="5731510" cy="1858010"/>
                    </a:xfrm>
                    <a:prstGeom prst="rect">
                      <a:avLst/>
                    </a:prstGeom>
                  </pic:spPr>
                </pic:pic>
              </a:graphicData>
            </a:graphic>
          </wp:inline>
        </w:drawing>
      </w:r>
    </w:p>
    <w:p w14:paraId="1796E929" w14:textId="628E1E0F" w:rsidR="00D963E9" w:rsidRPr="00A2428B" w:rsidRDefault="00BE37A6" w:rsidP="00D8485C">
      <w:pPr>
        <w:spacing w:line="276" w:lineRule="auto"/>
        <w:jc w:val="both"/>
        <w:rPr>
          <w:rFonts w:ascii="Calibri" w:hAnsi="Calibri" w:cs="Calibri"/>
        </w:rPr>
      </w:pPr>
      <w:r w:rsidRPr="00A2428B">
        <w:rPr>
          <w:rFonts w:ascii="Calibri" w:hAnsi="Calibri" w:cs="Calibri"/>
          <w:b/>
          <w:bCs/>
        </w:rPr>
        <w:t xml:space="preserve">Figure </w:t>
      </w:r>
      <w:r w:rsidR="00A141C8" w:rsidRPr="00A2428B">
        <w:rPr>
          <w:rFonts w:ascii="Calibri" w:hAnsi="Calibri" w:cs="Calibri"/>
          <w:b/>
          <w:bCs/>
        </w:rPr>
        <w:t>2</w:t>
      </w:r>
      <w:r w:rsidRPr="00A2428B">
        <w:rPr>
          <w:rFonts w:ascii="Calibri" w:hAnsi="Calibri" w:cs="Calibri"/>
          <w:b/>
          <w:bCs/>
        </w:rPr>
        <w:t>.</w:t>
      </w:r>
      <w:r w:rsidRPr="00A2428B">
        <w:rPr>
          <w:rFonts w:ascii="Calibri" w:hAnsi="Calibri" w:cs="Calibri"/>
        </w:rPr>
        <w:t xml:space="preserve"> Appropriate and inappropriate LFT requests by ward between 13 and 26 April 2026</w:t>
      </w:r>
    </w:p>
    <w:p w14:paraId="6819F508" w14:textId="2675FDD0" w:rsidR="00466DCD" w:rsidRPr="00A2428B" w:rsidRDefault="00AF6228" w:rsidP="00D8485C">
      <w:pPr>
        <w:spacing w:line="276" w:lineRule="auto"/>
        <w:jc w:val="both"/>
        <w:rPr>
          <w:rFonts w:ascii="Calibri" w:hAnsi="Calibri" w:cs="Calibri"/>
        </w:rPr>
      </w:pPr>
      <w:r w:rsidRPr="00A2428B">
        <w:rPr>
          <w:rFonts w:ascii="Calibri" w:hAnsi="Calibri" w:cs="Calibri"/>
        </w:rPr>
        <w:lastRenderedPageBreak/>
        <w:t>Post</w:t>
      </w:r>
      <w:r w:rsidR="000E377D" w:rsidRPr="00A2428B">
        <w:rPr>
          <w:rFonts w:ascii="Calibri" w:hAnsi="Calibri" w:cs="Calibri"/>
        </w:rPr>
        <w:t>-</w:t>
      </w:r>
      <w:r w:rsidRPr="00A2428B">
        <w:rPr>
          <w:rFonts w:ascii="Calibri" w:hAnsi="Calibri" w:cs="Calibri"/>
        </w:rPr>
        <w:t xml:space="preserve">intervention results: </w:t>
      </w:r>
    </w:p>
    <w:p w14:paraId="178F6AF6" w14:textId="189058E2" w:rsidR="00E100D8" w:rsidRPr="00A2428B" w:rsidRDefault="00F32704" w:rsidP="00D8485C">
      <w:pPr>
        <w:spacing w:line="276" w:lineRule="auto"/>
        <w:jc w:val="both"/>
        <w:rPr>
          <w:rFonts w:ascii="Calibri" w:hAnsi="Calibri" w:cs="Calibri"/>
        </w:rPr>
      </w:pPr>
      <w:r w:rsidRPr="00A2428B">
        <w:rPr>
          <w:rFonts w:ascii="Calibri" w:hAnsi="Calibri" w:cs="Calibri"/>
        </w:rPr>
        <w:t>In June 2026, following completion of the educational intervention, Warrington Hospital's analytics team reported 10,974 blood tests requested across AMU, A5, and A2. Of these, 1,618 were LFTs, accounting for approximately 15% of all blood test request</w:t>
      </w:r>
      <w:r w:rsidR="006C0B3E" w:rsidRPr="00A2428B">
        <w:rPr>
          <w:rFonts w:ascii="Calibri" w:hAnsi="Calibri" w:cs="Calibri"/>
        </w:rPr>
        <w:t>ed</w:t>
      </w:r>
      <w:r w:rsidRPr="00A2428B">
        <w:rPr>
          <w:rFonts w:ascii="Calibri" w:hAnsi="Calibri" w:cs="Calibri"/>
        </w:rPr>
        <w:t>. A ward-level breakdown is presented in Table 4.</w:t>
      </w:r>
    </w:p>
    <w:tbl>
      <w:tblPr>
        <w:tblW w:w="9062" w:type="dxa"/>
        <w:tblCellMar>
          <w:left w:w="0" w:type="dxa"/>
          <w:right w:w="0" w:type="dxa"/>
        </w:tblCellMar>
        <w:tblLook w:val="0420" w:firstRow="1" w:lastRow="0" w:firstColumn="0" w:lastColumn="0" w:noHBand="0" w:noVBand="1"/>
      </w:tblPr>
      <w:tblGrid>
        <w:gridCol w:w="1948"/>
        <w:gridCol w:w="2295"/>
        <w:gridCol w:w="1984"/>
        <w:gridCol w:w="2835"/>
      </w:tblGrid>
      <w:tr w:rsidR="0042303E" w:rsidRPr="00A2428B" w14:paraId="0F96CB6D" w14:textId="77777777">
        <w:trPr>
          <w:trHeight w:val="378"/>
        </w:trPr>
        <w:tc>
          <w:tcPr>
            <w:tcW w:w="194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53E4F73" w14:textId="77777777" w:rsidR="0042303E" w:rsidRPr="00A2428B" w:rsidRDefault="0042303E" w:rsidP="00D8485C">
            <w:pPr>
              <w:spacing w:line="276" w:lineRule="auto"/>
              <w:jc w:val="both"/>
              <w:rPr>
                <w:rFonts w:ascii="Calibri" w:hAnsi="Calibri" w:cs="Calibri"/>
              </w:rPr>
            </w:pPr>
            <w:r w:rsidRPr="00A2428B">
              <w:rPr>
                <w:rFonts w:ascii="Calibri" w:hAnsi="Calibri" w:cs="Calibri"/>
              </w:rPr>
              <w:t xml:space="preserve">Wards </w:t>
            </w:r>
          </w:p>
        </w:tc>
        <w:tc>
          <w:tcPr>
            <w:tcW w:w="229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27AE205" w14:textId="77777777" w:rsidR="0042303E" w:rsidRPr="00A2428B" w:rsidRDefault="0042303E" w:rsidP="00D8485C">
            <w:pPr>
              <w:spacing w:line="276" w:lineRule="auto"/>
              <w:jc w:val="both"/>
              <w:rPr>
                <w:rFonts w:ascii="Calibri" w:hAnsi="Calibri" w:cs="Calibri"/>
              </w:rPr>
            </w:pPr>
            <w:r w:rsidRPr="00A2428B">
              <w:rPr>
                <w:rFonts w:ascii="Calibri" w:hAnsi="Calibri" w:cs="Calibri"/>
              </w:rPr>
              <w:t>Total blood orders</w:t>
            </w:r>
          </w:p>
        </w:tc>
        <w:tc>
          <w:tcPr>
            <w:tcW w:w="198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F3D9B3A" w14:textId="77777777" w:rsidR="0042303E" w:rsidRPr="00A2428B" w:rsidRDefault="0042303E" w:rsidP="00D8485C">
            <w:pPr>
              <w:spacing w:line="276" w:lineRule="auto"/>
              <w:jc w:val="both"/>
              <w:rPr>
                <w:rFonts w:ascii="Calibri" w:hAnsi="Calibri" w:cs="Calibri"/>
              </w:rPr>
            </w:pPr>
            <w:r w:rsidRPr="00A2428B">
              <w:rPr>
                <w:rFonts w:ascii="Calibri" w:hAnsi="Calibri" w:cs="Calibri"/>
              </w:rPr>
              <w:t>Total LFT orders</w:t>
            </w:r>
          </w:p>
        </w:tc>
        <w:tc>
          <w:tcPr>
            <w:tcW w:w="283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978EFDD" w14:textId="77777777" w:rsidR="0042303E" w:rsidRPr="00A2428B" w:rsidRDefault="0042303E" w:rsidP="00D8485C">
            <w:pPr>
              <w:spacing w:line="276" w:lineRule="auto"/>
              <w:jc w:val="both"/>
              <w:rPr>
                <w:rFonts w:ascii="Calibri" w:hAnsi="Calibri" w:cs="Calibri"/>
              </w:rPr>
            </w:pPr>
            <w:r w:rsidRPr="00A2428B">
              <w:rPr>
                <w:rFonts w:ascii="Calibri" w:hAnsi="Calibri" w:cs="Calibri"/>
              </w:rPr>
              <w:t>Percentage of LFT orders</w:t>
            </w:r>
          </w:p>
        </w:tc>
      </w:tr>
      <w:tr w:rsidR="0042303E" w:rsidRPr="00A2428B" w14:paraId="5A7A8D54" w14:textId="77777777">
        <w:trPr>
          <w:trHeight w:val="473"/>
        </w:trPr>
        <w:tc>
          <w:tcPr>
            <w:tcW w:w="1948" w:type="dxa"/>
            <w:tcBorders>
              <w:top w:val="single" w:sz="8" w:space="0" w:color="000000"/>
              <w:left w:val="single" w:sz="8" w:space="0" w:color="000000"/>
              <w:bottom w:val="single" w:sz="8" w:space="0" w:color="000000"/>
              <w:right w:val="single" w:sz="8" w:space="0" w:color="000000"/>
            </w:tcBorders>
            <w:shd w:val="clear" w:color="auto" w:fill="83CBEB"/>
            <w:tcMar>
              <w:top w:w="72" w:type="dxa"/>
              <w:left w:w="144" w:type="dxa"/>
              <w:bottom w:w="72" w:type="dxa"/>
              <w:right w:w="144" w:type="dxa"/>
            </w:tcMar>
            <w:hideMark/>
          </w:tcPr>
          <w:p w14:paraId="2706DBC8" w14:textId="77777777" w:rsidR="0042303E" w:rsidRPr="00A2428B" w:rsidRDefault="0042303E" w:rsidP="00D8485C">
            <w:pPr>
              <w:spacing w:line="276" w:lineRule="auto"/>
              <w:jc w:val="both"/>
              <w:rPr>
                <w:rFonts w:ascii="Calibri" w:hAnsi="Calibri" w:cs="Calibri"/>
              </w:rPr>
            </w:pPr>
            <w:r w:rsidRPr="00A2428B">
              <w:rPr>
                <w:rFonts w:ascii="Calibri" w:hAnsi="Calibri" w:cs="Calibri"/>
              </w:rPr>
              <w:t xml:space="preserve">AMU </w:t>
            </w:r>
          </w:p>
        </w:tc>
        <w:tc>
          <w:tcPr>
            <w:tcW w:w="229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D2A5090" w14:textId="06C03E35" w:rsidR="0042303E" w:rsidRPr="00A2428B" w:rsidRDefault="0042303E" w:rsidP="00D8485C">
            <w:pPr>
              <w:spacing w:line="276" w:lineRule="auto"/>
              <w:jc w:val="both"/>
              <w:rPr>
                <w:rFonts w:ascii="Calibri" w:hAnsi="Calibri" w:cs="Calibri"/>
              </w:rPr>
            </w:pPr>
            <w:r w:rsidRPr="00A2428B">
              <w:rPr>
                <w:rFonts w:ascii="Calibri" w:hAnsi="Calibri" w:cs="Calibri"/>
              </w:rPr>
              <w:t>5</w:t>
            </w:r>
            <w:r w:rsidR="00880FA8" w:rsidRPr="00A2428B">
              <w:rPr>
                <w:rFonts w:ascii="Calibri" w:hAnsi="Calibri" w:cs="Calibri"/>
              </w:rPr>
              <w:t>501</w:t>
            </w:r>
          </w:p>
        </w:tc>
        <w:tc>
          <w:tcPr>
            <w:tcW w:w="198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B617409" w14:textId="00CA8565" w:rsidR="0042303E" w:rsidRPr="00A2428B" w:rsidRDefault="00880FA8" w:rsidP="00D8485C">
            <w:pPr>
              <w:spacing w:line="276" w:lineRule="auto"/>
              <w:jc w:val="both"/>
              <w:rPr>
                <w:rFonts w:ascii="Calibri" w:hAnsi="Calibri" w:cs="Calibri"/>
              </w:rPr>
            </w:pPr>
            <w:r w:rsidRPr="00A2428B">
              <w:rPr>
                <w:rFonts w:ascii="Calibri" w:hAnsi="Calibri" w:cs="Calibri"/>
              </w:rPr>
              <w:t>981</w:t>
            </w:r>
          </w:p>
        </w:tc>
        <w:tc>
          <w:tcPr>
            <w:tcW w:w="283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4AD614D" w14:textId="754CA11A" w:rsidR="0042303E" w:rsidRPr="00A2428B" w:rsidRDefault="0042303E" w:rsidP="00D8485C">
            <w:pPr>
              <w:spacing w:line="276" w:lineRule="auto"/>
              <w:jc w:val="both"/>
              <w:rPr>
                <w:rFonts w:ascii="Calibri" w:hAnsi="Calibri" w:cs="Calibri"/>
              </w:rPr>
            </w:pPr>
            <w:r w:rsidRPr="00A2428B">
              <w:rPr>
                <w:rFonts w:ascii="Calibri" w:hAnsi="Calibri" w:cs="Calibri"/>
              </w:rPr>
              <w:t>1</w:t>
            </w:r>
            <w:r w:rsidR="00880FA8" w:rsidRPr="00A2428B">
              <w:rPr>
                <w:rFonts w:ascii="Calibri" w:hAnsi="Calibri" w:cs="Calibri"/>
              </w:rPr>
              <w:t>6</w:t>
            </w:r>
            <w:r w:rsidRPr="00A2428B">
              <w:rPr>
                <w:rFonts w:ascii="Calibri" w:hAnsi="Calibri" w:cs="Calibri"/>
              </w:rPr>
              <w:t>%</w:t>
            </w:r>
          </w:p>
        </w:tc>
      </w:tr>
      <w:tr w:rsidR="0042303E" w:rsidRPr="00A2428B" w14:paraId="447FA1E5" w14:textId="77777777">
        <w:trPr>
          <w:trHeight w:val="378"/>
        </w:trPr>
        <w:tc>
          <w:tcPr>
            <w:tcW w:w="1948" w:type="dxa"/>
            <w:tcBorders>
              <w:top w:val="single" w:sz="8" w:space="0" w:color="000000"/>
              <w:left w:val="single" w:sz="8" w:space="0" w:color="000000"/>
              <w:bottom w:val="single" w:sz="8" w:space="0" w:color="000000"/>
              <w:right w:val="single" w:sz="8" w:space="0" w:color="000000"/>
            </w:tcBorders>
            <w:shd w:val="clear" w:color="auto" w:fill="F2AA84"/>
            <w:tcMar>
              <w:top w:w="72" w:type="dxa"/>
              <w:left w:w="144" w:type="dxa"/>
              <w:bottom w:w="72" w:type="dxa"/>
              <w:right w:w="144" w:type="dxa"/>
            </w:tcMar>
            <w:hideMark/>
          </w:tcPr>
          <w:p w14:paraId="2A8CBEDC" w14:textId="77777777" w:rsidR="0042303E" w:rsidRPr="00A2428B" w:rsidRDefault="0042303E" w:rsidP="00D8485C">
            <w:pPr>
              <w:spacing w:line="276" w:lineRule="auto"/>
              <w:jc w:val="both"/>
              <w:rPr>
                <w:rFonts w:ascii="Calibri" w:hAnsi="Calibri" w:cs="Calibri"/>
              </w:rPr>
            </w:pPr>
            <w:r w:rsidRPr="00A2428B">
              <w:rPr>
                <w:rFonts w:ascii="Calibri" w:hAnsi="Calibri" w:cs="Calibri"/>
              </w:rPr>
              <w:t>A5</w:t>
            </w:r>
          </w:p>
        </w:tc>
        <w:tc>
          <w:tcPr>
            <w:tcW w:w="229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482D49C" w14:textId="03DE5C24" w:rsidR="0042303E" w:rsidRPr="00A2428B" w:rsidRDefault="0042303E" w:rsidP="00D8485C">
            <w:pPr>
              <w:spacing w:line="276" w:lineRule="auto"/>
              <w:jc w:val="both"/>
              <w:rPr>
                <w:rFonts w:ascii="Calibri" w:hAnsi="Calibri" w:cs="Calibri"/>
              </w:rPr>
            </w:pPr>
            <w:r w:rsidRPr="00A2428B">
              <w:rPr>
                <w:rFonts w:ascii="Calibri" w:hAnsi="Calibri" w:cs="Calibri"/>
              </w:rPr>
              <w:t>3</w:t>
            </w:r>
            <w:r w:rsidR="00880FA8" w:rsidRPr="00A2428B">
              <w:rPr>
                <w:rFonts w:ascii="Calibri" w:hAnsi="Calibri" w:cs="Calibri"/>
              </w:rPr>
              <w:t>192</w:t>
            </w:r>
          </w:p>
        </w:tc>
        <w:tc>
          <w:tcPr>
            <w:tcW w:w="198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A236AF1" w14:textId="7F545831" w:rsidR="0042303E" w:rsidRPr="00A2428B" w:rsidRDefault="00880FA8" w:rsidP="00D8485C">
            <w:pPr>
              <w:spacing w:line="276" w:lineRule="auto"/>
              <w:jc w:val="both"/>
              <w:rPr>
                <w:rFonts w:ascii="Calibri" w:hAnsi="Calibri" w:cs="Calibri"/>
              </w:rPr>
            </w:pPr>
            <w:r w:rsidRPr="00A2428B">
              <w:rPr>
                <w:rFonts w:ascii="Calibri" w:hAnsi="Calibri" w:cs="Calibri"/>
              </w:rPr>
              <w:t>516</w:t>
            </w:r>
          </w:p>
        </w:tc>
        <w:tc>
          <w:tcPr>
            <w:tcW w:w="283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BCA8C93" w14:textId="39773848" w:rsidR="0042303E" w:rsidRPr="00A2428B" w:rsidRDefault="0042303E" w:rsidP="00D8485C">
            <w:pPr>
              <w:spacing w:line="276" w:lineRule="auto"/>
              <w:jc w:val="both"/>
              <w:rPr>
                <w:rFonts w:ascii="Calibri" w:hAnsi="Calibri" w:cs="Calibri"/>
              </w:rPr>
            </w:pPr>
            <w:r w:rsidRPr="00A2428B">
              <w:rPr>
                <w:rFonts w:ascii="Calibri" w:hAnsi="Calibri" w:cs="Calibri"/>
              </w:rPr>
              <w:t>1</w:t>
            </w:r>
            <w:r w:rsidR="00880FA8" w:rsidRPr="00A2428B">
              <w:rPr>
                <w:rFonts w:ascii="Calibri" w:hAnsi="Calibri" w:cs="Calibri"/>
              </w:rPr>
              <w:t>6</w:t>
            </w:r>
            <w:r w:rsidRPr="00A2428B">
              <w:rPr>
                <w:rFonts w:ascii="Calibri" w:hAnsi="Calibri" w:cs="Calibri"/>
              </w:rPr>
              <w:t>%</w:t>
            </w:r>
          </w:p>
        </w:tc>
      </w:tr>
      <w:tr w:rsidR="0042303E" w:rsidRPr="00A2428B" w14:paraId="3AEE4A8E" w14:textId="77777777">
        <w:trPr>
          <w:trHeight w:val="233"/>
        </w:trPr>
        <w:tc>
          <w:tcPr>
            <w:tcW w:w="1948" w:type="dxa"/>
            <w:tcBorders>
              <w:top w:val="single" w:sz="8" w:space="0" w:color="000000"/>
              <w:left w:val="single" w:sz="8" w:space="0" w:color="000000"/>
              <w:bottom w:val="single" w:sz="8" w:space="0" w:color="000000"/>
              <w:right w:val="single" w:sz="8" w:space="0" w:color="000000"/>
            </w:tcBorders>
            <w:shd w:val="clear" w:color="auto" w:fill="84E291"/>
            <w:tcMar>
              <w:top w:w="72" w:type="dxa"/>
              <w:left w:w="144" w:type="dxa"/>
              <w:bottom w:w="72" w:type="dxa"/>
              <w:right w:w="144" w:type="dxa"/>
            </w:tcMar>
            <w:hideMark/>
          </w:tcPr>
          <w:p w14:paraId="6F729466" w14:textId="77777777" w:rsidR="0042303E" w:rsidRPr="00A2428B" w:rsidRDefault="0042303E" w:rsidP="00D8485C">
            <w:pPr>
              <w:spacing w:line="276" w:lineRule="auto"/>
              <w:jc w:val="both"/>
              <w:rPr>
                <w:rFonts w:ascii="Calibri" w:hAnsi="Calibri" w:cs="Calibri"/>
              </w:rPr>
            </w:pPr>
            <w:r w:rsidRPr="00A2428B">
              <w:rPr>
                <w:rFonts w:ascii="Calibri" w:hAnsi="Calibri" w:cs="Calibri"/>
              </w:rPr>
              <w:t>A2</w:t>
            </w:r>
          </w:p>
        </w:tc>
        <w:tc>
          <w:tcPr>
            <w:tcW w:w="229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9B3EE77" w14:textId="47426FD3" w:rsidR="0042303E" w:rsidRPr="00A2428B" w:rsidRDefault="0042303E" w:rsidP="00D8485C">
            <w:pPr>
              <w:spacing w:line="276" w:lineRule="auto"/>
              <w:jc w:val="both"/>
              <w:rPr>
                <w:rFonts w:ascii="Calibri" w:hAnsi="Calibri" w:cs="Calibri"/>
              </w:rPr>
            </w:pPr>
            <w:r w:rsidRPr="00A2428B">
              <w:rPr>
                <w:rFonts w:ascii="Calibri" w:hAnsi="Calibri" w:cs="Calibri"/>
              </w:rPr>
              <w:t>2</w:t>
            </w:r>
            <w:r w:rsidR="003129F3" w:rsidRPr="00A2428B">
              <w:rPr>
                <w:rFonts w:ascii="Calibri" w:hAnsi="Calibri" w:cs="Calibri"/>
              </w:rPr>
              <w:t>281</w:t>
            </w:r>
          </w:p>
        </w:tc>
        <w:tc>
          <w:tcPr>
            <w:tcW w:w="198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6D003CE" w14:textId="11200389" w:rsidR="0042303E" w:rsidRPr="00A2428B" w:rsidRDefault="003129F3" w:rsidP="00D8485C">
            <w:pPr>
              <w:spacing w:line="276" w:lineRule="auto"/>
              <w:jc w:val="both"/>
              <w:rPr>
                <w:rFonts w:ascii="Calibri" w:hAnsi="Calibri" w:cs="Calibri"/>
              </w:rPr>
            </w:pPr>
            <w:r w:rsidRPr="00A2428B">
              <w:rPr>
                <w:rFonts w:ascii="Calibri" w:hAnsi="Calibri" w:cs="Calibri"/>
              </w:rPr>
              <w:t>116</w:t>
            </w:r>
          </w:p>
        </w:tc>
        <w:tc>
          <w:tcPr>
            <w:tcW w:w="283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52EAEA2" w14:textId="41F4188A" w:rsidR="0042303E" w:rsidRPr="00A2428B" w:rsidRDefault="00880FA8" w:rsidP="00D8485C">
            <w:pPr>
              <w:spacing w:line="276" w:lineRule="auto"/>
              <w:jc w:val="both"/>
              <w:rPr>
                <w:rFonts w:ascii="Calibri" w:hAnsi="Calibri" w:cs="Calibri"/>
              </w:rPr>
            </w:pPr>
            <w:r w:rsidRPr="00A2428B">
              <w:rPr>
                <w:rFonts w:ascii="Calibri" w:hAnsi="Calibri" w:cs="Calibri"/>
              </w:rPr>
              <w:t>5</w:t>
            </w:r>
            <w:r w:rsidR="0042303E" w:rsidRPr="00A2428B">
              <w:rPr>
                <w:rFonts w:ascii="Calibri" w:hAnsi="Calibri" w:cs="Calibri"/>
              </w:rPr>
              <w:t>%</w:t>
            </w:r>
          </w:p>
        </w:tc>
      </w:tr>
    </w:tbl>
    <w:p w14:paraId="0AA80DF0" w14:textId="7D7F9041" w:rsidR="0042303E" w:rsidRPr="00A2428B" w:rsidRDefault="00F50478" w:rsidP="00D8485C">
      <w:pPr>
        <w:spacing w:line="276" w:lineRule="auto"/>
        <w:jc w:val="both"/>
        <w:rPr>
          <w:rFonts w:ascii="Calibri" w:hAnsi="Calibri" w:cs="Calibri"/>
        </w:rPr>
      </w:pPr>
      <w:r w:rsidRPr="00A2428B">
        <w:rPr>
          <w:rFonts w:ascii="Calibri" w:hAnsi="Calibri" w:cs="Calibri"/>
          <w:b/>
          <w:bCs/>
        </w:rPr>
        <w:t>Table 4.</w:t>
      </w:r>
      <w:r w:rsidRPr="00A2428B">
        <w:rPr>
          <w:rFonts w:ascii="Calibri" w:hAnsi="Calibri" w:cs="Calibri"/>
        </w:rPr>
        <w:t xml:space="preserve"> Total LFT requests by ward in June 2026</w:t>
      </w:r>
    </w:p>
    <w:p w14:paraId="4B544922" w14:textId="60CB6019" w:rsidR="00E4073F" w:rsidRPr="00A2428B" w:rsidRDefault="00880A90" w:rsidP="00D8485C">
      <w:pPr>
        <w:spacing w:line="276" w:lineRule="auto"/>
        <w:jc w:val="both"/>
        <w:rPr>
          <w:rFonts w:ascii="Calibri" w:hAnsi="Calibri" w:cs="Calibri"/>
        </w:rPr>
      </w:pPr>
      <w:r w:rsidRPr="00A2428B">
        <w:rPr>
          <w:rFonts w:ascii="Calibri" w:hAnsi="Calibri" w:cs="Calibri"/>
        </w:rPr>
        <w:t xml:space="preserve">Post-intervention data collection was conducted between 1 and 14 June 2026. A total of 240 LFT requests were reviewed, comprising 100 requests from AMU, 100 from A5, and 40 from A2, as no further LFT requests were made on this ward during the two-week period. Of these, 45% were deemed inappropriate, demonstrating a 25% reduction in unnecessary testing compared with baseline results. A ward-level breakdown is presented in Figure </w:t>
      </w:r>
      <w:r w:rsidR="00A141C8" w:rsidRPr="00A2428B">
        <w:rPr>
          <w:rFonts w:ascii="Calibri" w:hAnsi="Calibri" w:cs="Calibri"/>
        </w:rPr>
        <w:t>3</w:t>
      </w:r>
      <w:r w:rsidRPr="00A2428B">
        <w:rPr>
          <w:rFonts w:ascii="Calibri" w:hAnsi="Calibri" w:cs="Calibri"/>
        </w:rPr>
        <w:t>.</w:t>
      </w:r>
    </w:p>
    <w:p w14:paraId="1B2F0479" w14:textId="798B672E" w:rsidR="00FC349C" w:rsidRPr="00A2428B" w:rsidRDefault="57F1B073" w:rsidP="00D8485C">
      <w:pPr>
        <w:spacing w:line="276" w:lineRule="auto"/>
        <w:jc w:val="both"/>
        <w:rPr>
          <w:rFonts w:ascii="Calibri" w:hAnsi="Calibri" w:cs="Calibri"/>
        </w:rPr>
      </w:pPr>
      <w:r w:rsidRPr="00A2428B">
        <w:rPr>
          <w:rFonts w:ascii="Calibri" w:hAnsi="Calibri" w:cs="Calibri"/>
          <w:noProof/>
        </w:rPr>
        <w:drawing>
          <wp:inline distT="0" distB="0" distL="0" distR="0" wp14:anchorId="5E7E7803" wp14:editId="53F249CC">
            <wp:extent cx="5731510" cy="1797685"/>
            <wp:effectExtent l="0" t="0" r="2540" b="0"/>
            <wp:docPr id="10560872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087215" name=""/>
                    <pic:cNvPicPr/>
                  </pic:nvPicPr>
                  <pic:blipFill>
                    <a:blip r:embed="rId20"/>
                    <a:stretch>
                      <a:fillRect/>
                    </a:stretch>
                  </pic:blipFill>
                  <pic:spPr>
                    <a:xfrm>
                      <a:off x="0" y="0"/>
                      <a:ext cx="5731510" cy="1797685"/>
                    </a:xfrm>
                    <a:prstGeom prst="rect">
                      <a:avLst/>
                    </a:prstGeom>
                  </pic:spPr>
                </pic:pic>
              </a:graphicData>
            </a:graphic>
          </wp:inline>
        </w:drawing>
      </w:r>
      <w:r w:rsidR="095E17F4" w:rsidRPr="00A2428B">
        <w:rPr>
          <w:rFonts w:ascii="Calibri" w:hAnsi="Calibri" w:cs="Calibri"/>
        </w:rPr>
        <w:t xml:space="preserve"> </w:t>
      </w:r>
      <w:r w:rsidR="095E17F4" w:rsidRPr="00A2428B">
        <w:rPr>
          <w:rFonts w:ascii="Calibri" w:hAnsi="Calibri" w:cs="Calibri"/>
          <w:b/>
          <w:bCs/>
        </w:rPr>
        <w:t xml:space="preserve">Figure </w:t>
      </w:r>
      <w:r w:rsidR="3924F3EC" w:rsidRPr="00A2428B">
        <w:rPr>
          <w:rFonts w:ascii="Calibri" w:hAnsi="Calibri" w:cs="Calibri"/>
          <w:b/>
          <w:bCs/>
        </w:rPr>
        <w:t>3</w:t>
      </w:r>
      <w:r w:rsidR="095E17F4" w:rsidRPr="00A2428B">
        <w:rPr>
          <w:rFonts w:ascii="Calibri" w:hAnsi="Calibri" w:cs="Calibri"/>
          <w:b/>
          <w:bCs/>
        </w:rPr>
        <w:t>.</w:t>
      </w:r>
      <w:r w:rsidR="095E17F4" w:rsidRPr="00A2428B">
        <w:rPr>
          <w:rFonts w:ascii="Calibri" w:hAnsi="Calibri" w:cs="Calibri"/>
        </w:rPr>
        <w:t xml:space="preserve"> Appropriate and inappropriate LFT requests by ward between 1 and 14 June 2026</w:t>
      </w:r>
    </w:p>
    <w:p w14:paraId="449931A5" w14:textId="2D5B45FA" w:rsidR="2C55054D" w:rsidRPr="00A2428B" w:rsidRDefault="1A33DBD7" w:rsidP="364C9223">
      <w:pPr>
        <w:spacing w:line="276" w:lineRule="auto"/>
        <w:jc w:val="both"/>
        <w:rPr>
          <w:rFonts w:ascii="Calibri" w:hAnsi="Calibri" w:cs="Calibri"/>
        </w:rPr>
      </w:pPr>
      <w:r w:rsidRPr="00A2428B">
        <w:rPr>
          <w:rFonts w:ascii="Calibri" w:hAnsi="Calibri" w:cs="Calibri"/>
          <w:i/>
          <w:iCs/>
        </w:rPr>
        <w:t>Patient outcomes</w:t>
      </w:r>
    </w:p>
    <w:p w14:paraId="0BD5899D" w14:textId="5AD3A5A6" w:rsidR="58C05F88" w:rsidRDefault="58C05F88" w:rsidP="364C9223">
      <w:pPr>
        <w:spacing w:line="276" w:lineRule="auto"/>
        <w:jc w:val="both"/>
        <w:rPr>
          <w:rFonts w:ascii="Calibri" w:eastAsia="Arial" w:hAnsi="Calibri" w:cs="Calibri"/>
        </w:rPr>
      </w:pPr>
      <w:r w:rsidRPr="00A2428B">
        <w:rPr>
          <w:rFonts w:ascii="Calibri" w:eastAsia="Arial" w:hAnsi="Calibri" w:cs="Calibri"/>
        </w:rPr>
        <w:t>The post-intervention results demonstrated a 25% relative reduction in unnecessary testing, with the proportion of inappropriate LFT requests decreasing from 60% to 45%. This 15 percentage-point reduction represents LFTs that would previously have been considered inappropriate and therefore unnecessary. Avoiding these tests reduced the potential for harm associated with unnecessary investigations and limited testing that was unlikely to provide meaningful information to support patient management.</w:t>
      </w:r>
    </w:p>
    <w:p w14:paraId="39DC4AF4" w14:textId="77777777" w:rsidR="00C3635C" w:rsidRDefault="00C3635C" w:rsidP="364C9223">
      <w:pPr>
        <w:spacing w:line="276" w:lineRule="auto"/>
        <w:jc w:val="both"/>
        <w:rPr>
          <w:rFonts w:ascii="Calibri" w:eastAsia="Arial" w:hAnsi="Calibri" w:cs="Calibri"/>
        </w:rPr>
      </w:pPr>
    </w:p>
    <w:p w14:paraId="169DD0EC" w14:textId="77777777" w:rsidR="00C3635C" w:rsidRDefault="00C3635C" w:rsidP="364C9223">
      <w:pPr>
        <w:spacing w:line="276" w:lineRule="auto"/>
        <w:jc w:val="both"/>
        <w:rPr>
          <w:rFonts w:ascii="Calibri" w:eastAsia="Arial" w:hAnsi="Calibri" w:cs="Calibri"/>
        </w:rPr>
      </w:pPr>
    </w:p>
    <w:p w14:paraId="12EE01C4" w14:textId="77777777" w:rsidR="00C3635C" w:rsidRDefault="00C3635C" w:rsidP="364C9223">
      <w:pPr>
        <w:spacing w:line="276" w:lineRule="auto"/>
        <w:jc w:val="both"/>
        <w:rPr>
          <w:rFonts w:ascii="Calibri" w:eastAsia="Arial" w:hAnsi="Calibri" w:cs="Calibri"/>
        </w:rPr>
      </w:pPr>
    </w:p>
    <w:p w14:paraId="4ABF695E" w14:textId="4E185EFE" w:rsidR="007F0278" w:rsidRDefault="007F0278" w:rsidP="00D8485C">
      <w:pPr>
        <w:spacing w:line="276" w:lineRule="auto"/>
        <w:jc w:val="both"/>
        <w:rPr>
          <w:rFonts w:ascii="Calibri" w:hAnsi="Calibri" w:cs="Calibri"/>
        </w:rPr>
      </w:pPr>
      <w:r w:rsidRPr="007F0278">
        <w:rPr>
          <w:rFonts w:ascii="Calibri" w:hAnsi="Calibri" w:cs="Calibri"/>
        </w:rPr>
        <w:lastRenderedPageBreak/>
        <w:t xml:space="preserve">Nonetheless, the extent to which reducing inappropriate LFT requests decreased patient harm by avoiding unnecessary diagnostic cascades and better directing healthcare resources is difficult to establish. However, no incidents relating to decreased blood testing were reported across Wards AMU, A2 and A5 </w:t>
      </w:r>
      <w:r>
        <w:rPr>
          <w:rFonts w:ascii="Calibri" w:hAnsi="Calibri" w:cs="Calibri"/>
        </w:rPr>
        <w:t>i</w:t>
      </w:r>
      <w:r w:rsidRPr="007F0278">
        <w:rPr>
          <w:rFonts w:ascii="Calibri" w:hAnsi="Calibri" w:cs="Calibri"/>
        </w:rPr>
        <w:t>n June or July 2026, suggesting that, while the harm avoided cannot be quantified, the intervention did not result in any reported adverse outcomes.</w:t>
      </w:r>
    </w:p>
    <w:p w14:paraId="3709EA26" w14:textId="4C96A832" w:rsidR="007C5FCE" w:rsidRPr="00A2428B" w:rsidRDefault="007C5FCE" w:rsidP="00D8485C">
      <w:pPr>
        <w:spacing w:line="276" w:lineRule="auto"/>
        <w:jc w:val="both"/>
        <w:rPr>
          <w:rFonts w:ascii="Calibri" w:hAnsi="Calibri" w:cs="Calibri"/>
          <w:i/>
          <w:iCs/>
        </w:rPr>
      </w:pPr>
      <w:r w:rsidRPr="00A2428B">
        <w:rPr>
          <w:rFonts w:ascii="Calibri" w:hAnsi="Calibri" w:cs="Calibri"/>
          <w:i/>
          <w:iCs/>
        </w:rPr>
        <w:t>Environmental sustainability</w:t>
      </w:r>
    </w:p>
    <w:p w14:paraId="4C3E5B9E" w14:textId="7E1E189D" w:rsidR="00D434FE" w:rsidRPr="00A2428B" w:rsidRDefault="00347973" w:rsidP="00D8485C">
      <w:pPr>
        <w:spacing w:line="276" w:lineRule="auto"/>
        <w:jc w:val="both"/>
        <w:rPr>
          <w:rFonts w:ascii="Calibri" w:hAnsi="Calibri" w:cs="Calibri"/>
        </w:rPr>
      </w:pPr>
      <w:r w:rsidRPr="00A2428B">
        <w:rPr>
          <w:rFonts w:ascii="Calibri" w:hAnsi="Calibri" w:cs="Calibri"/>
        </w:rPr>
        <w:t>By extrapolating the percentage of inappropriate LFTs identified per ward to the total number of LFTs requested during the 2025–2026 tax year (April 2025 to March 2026), the annual number of inappropriate LFTs requested was estimated (Table 5).</w:t>
      </w:r>
    </w:p>
    <w:tbl>
      <w:tblPr>
        <w:tblW w:w="9062" w:type="dxa"/>
        <w:tblCellMar>
          <w:left w:w="0" w:type="dxa"/>
          <w:right w:w="0" w:type="dxa"/>
        </w:tblCellMar>
        <w:tblLook w:val="0420" w:firstRow="1" w:lastRow="0" w:firstColumn="0" w:lastColumn="0" w:noHBand="0" w:noVBand="1"/>
      </w:tblPr>
      <w:tblGrid>
        <w:gridCol w:w="1948"/>
        <w:gridCol w:w="2295"/>
        <w:gridCol w:w="1984"/>
        <w:gridCol w:w="2835"/>
      </w:tblGrid>
      <w:tr w:rsidR="0009395D" w:rsidRPr="00A2428B" w14:paraId="0E1E6627" w14:textId="77777777" w:rsidTr="00D91D20">
        <w:trPr>
          <w:trHeight w:val="378"/>
        </w:trPr>
        <w:tc>
          <w:tcPr>
            <w:tcW w:w="194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962CE8E" w14:textId="77777777" w:rsidR="0009395D" w:rsidRPr="00A2428B" w:rsidRDefault="0009395D" w:rsidP="00D8485C">
            <w:pPr>
              <w:spacing w:line="276" w:lineRule="auto"/>
              <w:jc w:val="both"/>
              <w:rPr>
                <w:rFonts w:ascii="Calibri" w:hAnsi="Calibri" w:cs="Calibri"/>
              </w:rPr>
            </w:pPr>
            <w:r w:rsidRPr="00A2428B">
              <w:rPr>
                <w:rFonts w:ascii="Calibri" w:hAnsi="Calibri" w:cs="Calibri"/>
              </w:rPr>
              <w:t xml:space="preserve">Wards </w:t>
            </w:r>
          </w:p>
        </w:tc>
        <w:tc>
          <w:tcPr>
            <w:tcW w:w="229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E9B0836" w14:textId="6CE1BA36" w:rsidR="0009395D" w:rsidRPr="00A2428B" w:rsidRDefault="002E13C1" w:rsidP="00D8485C">
            <w:pPr>
              <w:spacing w:line="276" w:lineRule="auto"/>
              <w:jc w:val="both"/>
              <w:rPr>
                <w:rFonts w:ascii="Calibri" w:hAnsi="Calibri" w:cs="Calibri"/>
              </w:rPr>
            </w:pPr>
            <w:r w:rsidRPr="00A2428B">
              <w:rPr>
                <w:rFonts w:ascii="Calibri" w:hAnsi="Calibri" w:cs="Calibri"/>
              </w:rPr>
              <w:t>Total number of LFTs requested per year</w:t>
            </w:r>
          </w:p>
        </w:tc>
        <w:tc>
          <w:tcPr>
            <w:tcW w:w="198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C96C54D" w14:textId="4F2CB8EB" w:rsidR="0009395D" w:rsidRPr="00A2428B" w:rsidRDefault="002E13C1" w:rsidP="00D8485C">
            <w:pPr>
              <w:spacing w:line="276" w:lineRule="auto"/>
              <w:jc w:val="both"/>
              <w:rPr>
                <w:rFonts w:ascii="Calibri" w:hAnsi="Calibri" w:cs="Calibri"/>
              </w:rPr>
            </w:pPr>
            <w:r w:rsidRPr="00A2428B">
              <w:rPr>
                <w:rFonts w:ascii="Calibri" w:hAnsi="Calibri" w:cs="Calibri"/>
              </w:rPr>
              <w:t>% Inappropriate</w:t>
            </w:r>
          </w:p>
        </w:tc>
        <w:tc>
          <w:tcPr>
            <w:tcW w:w="283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F1BF1F7" w14:textId="57EFBCC9" w:rsidR="0009395D" w:rsidRPr="00A2428B" w:rsidRDefault="002E13C1" w:rsidP="00D8485C">
            <w:pPr>
              <w:spacing w:line="276" w:lineRule="auto"/>
              <w:jc w:val="both"/>
              <w:rPr>
                <w:rFonts w:ascii="Calibri" w:hAnsi="Calibri" w:cs="Calibri"/>
              </w:rPr>
            </w:pPr>
            <w:r w:rsidRPr="00A2428B">
              <w:rPr>
                <w:rFonts w:ascii="Calibri" w:hAnsi="Calibri" w:cs="Calibri"/>
              </w:rPr>
              <w:t>Number of inappropriate tests</w:t>
            </w:r>
          </w:p>
        </w:tc>
      </w:tr>
      <w:tr w:rsidR="0009395D" w:rsidRPr="00A2428B" w14:paraId="17726AB1" w14:textId="77777777" w:rsidTr="00D91D20">
        <w:trPr>
          <w:trHeight w:val="473"/>
        </w:trPr>
        <w:tc>
          <w:tcPr>
            <w:tcW w:w="1948" w:type="dxa"/>
            <w:tcBorders>
              <w:top w:val="single" w:sz="8" w:space="0" w:color="000000"/>
              <w:left w:val="single" w:sz="8" w:space="0" w:color="000000"/>
              <w:bottom w:val="single" w:sz="8" w:space="0" w:color="000000"/>
              <w:right w:val="single" w:sz="8" w:space="0" w:color="000000"/>
            </w:tcBorders>
            <w:shd w:val="clear" w:color="auto" w:fill="83CBEB"/>
            <w:tcMar>
              <w:top w:w="72" w:type="dxa"/>
              <w:left w:w="144" w:type="dxa"/>
              <w:bottom w:w="72" w:type="dxa"/>
              <w:right w:w="144" w:type="dxa"/>
            </w:tcMar>
            <w:hideMark/>
          </w:tcPr>
          <w:p w14:paraId="3F419C57" w14:textId="77777777" w:rsidR="0009395D" w:rsidRPr="00A2428B" w:rsidRDefault="0009395D" w:rsidP="00D8485C">
            <w:pPr>
              <w:spacing w:line="276" w:lineRule="auto"/>
              <w:jc w:val="both"/>
              <w:rPr>
                <w:rFonts w:ascii="Calibri" w:hAnsi="Calibri" w:cs="Calibri"/>
              </w:rPr>
            </w:pPr>
            <w:r w:rsidRPr="00A2428B">
              <w:rPr>
                <w:rFonts w:ascii="Calibri" w:hAnsi="Calibri" w:cs="Calibri"/>
              </w:rPr>
              <w:t xml:space="preserve">AMU </w:t>
            </w:r>
          </w:p>
        </w:tc>
        <w:tc>
          <w:tcPr>
            <w:tcW w:w="229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3179BF5" w14:textId="4071D6F5" w:rsidR="0009395D" w:rsidRPr="00A2428B" w:rsidRDefault="002E13C1" w:rsidP="00D8485C">
            <w:pPr>
              <w:spacing w:line="276" w:lineRule="auto"/>
              <w:jc w:val="both"/>
              <w:rPr>
                <w:rFonts w:ascii="Calibri" w:hAnsi="Calibri" w:cs="Calibri"/>
              </w:rPr>
            </w:pPr>
            <w:r w:rsidRPr="00A2428B">
              <w:rPr>
                <w:rFonts w:ascii="Calibri" w:hAnsi="Calibri" w:cs="Calibri"/>
              </w:rPr>
              <w:t>12483</w:t>
            </w:r>
          </w:p>
        </w:tc>
        <w:tc>
          <w:tcPr>
            <w:tcW w:w="198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BC6E47D" w14:textId="62DC30F1" w:rsidR="0009395D" w:rsidRPr="00A2428B" w:rsidRDefault="002E13C1" w:rsidP="00D8485C">
            <w:pPr>
              <w:spacing w:line="276" w:lineRule="auto"/>
              <w:jc w:val="both"/>
              <w:rPr>
                <w:rFonts w:ascii="Calibri" w:hAnsi="Calibri" w:cs="Calibri"/>
              </w:rPr>
            </w:pPr>
            <w:r w:rsidRPr="00A2428B">
              <w:rPr>
                <w:rFonts w:ascii="Calibri" w:hAnsi="Calibri" w:cs="Calibri"/>
              </w:rPr>
              <w:t>62</w:t>
            </w:r>
          </w:p>
        </w:tc>
        <w:tc>
          <w:tcPr>
            <w:tcW w:w="283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8386B20" w14:textId="693E58B0" w:rsidR="0009395D" w:rsidRPr="00A2428B" w:rsidRDefault="002E13C1" w:rsidP="00D8485C">
            <w:pPr>
              <w:spacing w:line="276" w:lineRule="auto"/>
              <w:jc w:val="both"/>
              <w:rPr>
                <w:rFonts w:ascii="Calibri" w:hAnsi="Calibri" w:cs="Calibri"/>
              </w:rPr>
            </w:pPr>
            <w:r w:rsidRPr="00A2428B">
              <w:rPr>
                <w:rFonts w:ascii="Calibri" w:hAnsi="Calibri" w:cs="Calibri"/>
              </w:rPr>
              <w:t>7739</w:t>
            </w:r>
          </w:p>
        </w:tc>
      </w:tr>
      <w:tr w:rsidR="0009395D" w:rsidRPr="00A2428B" w14:paraId="2220135C" w14:textId="77777777" w:rsidTr="00D91D20">
        <w:trPr>
          <w:trHeight w:val="378"/>
        </w:trPr>
        <w:tc>
          <w:tcPr>
            <w:tcW w:w="1948" w:type="dxa"/>
            <w:tcBorders>
              <w:top w:val="single" w:sz="8" w:space="0" w:color="000000"/>
              <w:left w:val="single" w:sz="8" w:space="0" w:color="000000"/>
              <w:bottom w:val="single" w:sz="8" w:space="0" w:color="000000"/>
              <w:right w:val="single" w:sz="8" w:space="0" w:color="000000"/>
            </w:tcBorders>
            <w:shd w:val="clear" w:color="auto" w:fill="F2AA84"/>
            <w:tcMar>
              <w:top w:w="72" w:type="dxa"/>
              <w:left w:w="144" w:type="dxa"/>
              <w:bottom w:w="72" w:type="dxa"/>
              <w:right w:w="144" w:type="dxa"/>
            </w:tcMar>
            <w:hideMark/>
          </w:tcPr>
          <w:p w14:paraId="1B73C765" w14:textId="77777777" w:rsidR="0009395D" w:rsidRPr="00A2428B" w:rsidRDefault="0009395D" w:rsidP="00D8485C">
            <w:pPr>
              <w:spacing w:line="276" w:lineRule="auto"/>
              <w:jc w:val="both"/>
              <w:rPr>
                <w:rFonts w:ascii="Calibri" w:hAnsi="Calibri" w:cs="Calibri"/>
              </w:rPr>
            </w:pPr>
            <w:r w:rsidRPr="00A2428B">
              <w:rPr>
                <w:rFonts w:ascii="Calibri" w:hAnsi="Calibri" w:cs="Calibri"/>
              </w:rPr>
              <w:t>A5</w:t>
            </w:r>
          </w:p>
        </w:tc>
        <w:tc>
          <w:tcPr>
            <w:tcW w:w="229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3B51EEB" w14:textId="7218FB16" w:rsidR="0009395D" w:rsidRPr="00A2428B" w:rsidRDefault="002E13C1" w:rsidP="00D8485C">
            <w:pPr>
              <w:spacing w:line="276" w:lineRule="auto"/>
              <w:jc w:val="both"/>
              <w:rPr>
                <w:rFonts w:ascii="Calibri" w:hAnsi="Calibri" w:cs="Calibri"/>
              </w:rPr>
            </w:pPr>
            <w:r w:rsidRPr="00A2428B">
              <w:rPr>
                <w:rFonts w:ascii="Calibri" w:hAnsi="Calibri" w:cs="Calibri"/>
              </w:rPr>
              <w:t>6076</w:t>
            </w:r>
          </w:p>
        </w:tc>
        <w:tc>
          <w:tcPr>
            <w:tcW w:w="198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670042D" w14:textId="5EE0BEBD" w:rsidR="0009395D" w:rsidRPr="00A2428B" w:rsidRDefault="002E13C1" w:rsidP="00D8485C">
            <w:pPr>
              <w:spacing w:line="276" w:lineRule="auto"/>
              <w:jc w:val="both"/>
              <w:rPr>
                <w:rFonts w:ascii="Calibri" w:hAnsi="Calibri" w:cs="Calibri"/>
              </w:rPr>
            </w:pPr>
            <w:r w:rsidRPr="00A2428B">
              <w:rPr>
                <w:rFonts w:ascii="Calibri" w:hAnsi="Calibri" w:cs="Calibri"/>
              </w:rPr>
              <w:t>53</w:t>
            </w:r>
          </w:p>
        </w:tc>
        <w:tc>
          <w:tcPr>
            <w:tcW w:w="283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25CEDEA" w14:textId="0FC9EF86" w:rsidR="0009395D" w:rsidRPr="00A2428B" w:rsidRDefault="00621CFC" w:rsidP="00D8485C">
            <w:pPr>
              <w:spacing w:line="276" w:lineRule="auto"/>
              <w:jc w:val="both"/>
              <w:rPr>
                <w:rFonts w:ascii="Calibri" w:hAnsi="Calibri" w:cs="Calibri"/>
              </w:rPr>
            </w:pPr>
            <w:r w:rsidRPr="00A2428B">
              <w:rPr>
                <w:rFonts w:ascii="Calibri" w:hAnsi="Calibri" w:cs="Calibri"/>
              </w:rPr>
              <w:t>3220</w:t>
            </w:r>
          </w:p>
        </w:tc>
      </w:tr>
      <w:tr w:rsidR="0009395D" w:rsidRPr="00A2428B" w14:paraId="3900FA88" w14:textId="77777777" w:rsidTr="00D91D20">
        <w:trPr>
          <w:trHeight w:val="233"/>
        </w:trPr>
        <w:tc>
          <w:tcPr>
            <w:tcW w:w="1948" w:type="dxa"/>
            <w:tcBorders>
              <w:top w:val="single" w:sz="8" w:space="0" w:color="000000"/>
              <w:left w:val="single" w:sz="8" w:space="0" w:color="000000"/>
              <w:bottom w:val="single" w:sz="8" w:space="0" w:color="000000"/>
              <w:right w:val="single" w:sz="8" w:space="0" w:color="000000"/>
            </w:tcBorders>
            <w:shd w:val="clear" w:color="auto" w:fill="84E291"/>
            <w:tcMar>
              <w:top w:w="72" w:type="dxa"/>
              <w:left w:w="144" w:type="dxa"/>
              <w:bottom w:w="72" w:type="dxa"/>
              <w:right w:w="144" w:type="dxa"/>
            </w:tcMar>
            <w:hideMark/>
          </w:tcPr>
          <w:p w14:paraId="439372BC" w14:textId="77777777" w:rsidR="0009395D" w:rsidRPr="00A2428B" w:rsidRDefault="0009395D" w:rsidP="00D8485C">
            <w:pPr>
              <w:spacing w:line="276" w:lineRule="auto"/>
              <w:jc w:val="both"/>
              <w:rPr>
                <w:rFonts w:ascii="Calibri" w:hAnsi="Calibri" w:cs="Calibri"/>
              </w:rPr>
            </w:pPr>
            <w:r w:rsidRPr="00A2428B">
              <w:rPr>
                <w:rFonts w:ascii="Calibri" w:hAnsi="Calibri" w:cs="Calibri"/>
              </w:rPr>
              <w:t>A2</w:t>
            </w:r>
          </w:p>
        </w:tc>
        <w:tc>
          <w:tcPr>
            <w:tcW w:w="229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AA566A0" w14:textId="37A6245C" w:rsidR="0009395D" w:rsidRPr="00A2428B" w:rsidRDefault="002E13C1" w:rsidP="00D8485C">
            <w:pPr>
              <w:spacing w:line="276" w:lineRule="auto"/>
              <w:jc w:val="both"/>
              <w:rPr>
                <w:rFonts w:ascii="Calibri" w:hAnsi="Calibri" w:cs="Calibri"/>
              </w:rPr>
            </w:pPr>
            <w:r w:rsidRPr="00A2428B">
              <w:rPr>
                <w:rFonts w:ascii="Calibri" w:hAnsi="Calibri" w:cs="Calibri"/>
              </w:rPr>
              <w:t>5783</w:t>
            </w:r>
          </w:p>
        </w:tc>
        <w:tc>
          <w:tcPr>
            <w:tcW w:w="198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65EB0D1" w14:textId="1428EDF9" w:rsidR="0009395D" w:rsidRPr="00A2428B" w:rsidRDefault="002E13C1" w:rsidP="00D8485C">
            <w:pPr>
              <w:spacing w:line="276" w:lineRule="auto"/>
              <w:jc w:val="both"/>
              <w:rPr>
                <w:rFonts w:ascii="Calibri" w:hAnsi="Calibri" w:cs="Calibri"/>
              </w:rPr>
            </w:pPr>
            <w:r w:rsidRPr="00A2428B">
              <w:rPr>
                <w:rFonts w:ascii="Calibri" w:hAnsi="Calibri" w:cs="Calibri"/>
              </w:rPr>
              <w:t>65</w:t>
            </w:r>
          </w:p>
        </w:tc>
        <w:tc>
          <w:tcPr>
            <w:tcW w:w="283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9B1E73D" w14:textId="6473C38A" w:rsidR="0009395D" w:rsidRPr="00A2428B" w:rsidRDefault="00621CFC" w:rsidP="00D8485C">
            <w:pPr>
              <w:spacing w:line="276" w:lineRule="auto"/>
              <w:jc w:val="both"/>
              <w:rPr>
                <w:rFonts w:ascii="Calibri" w:hAnsi="Calibri" w:cs="Calibri"/>
              </w:rPr>
            </w:pPr>
            <w:r w:rsidRPr="00A2428B">
              <w:rPr>
                <w:rFonts w:ascii="Calibri" w:hAnsi="Calibri" w:cs="Calibri"/>
              </w:rPr>
              <w:t>3758</w:t>
            </w:r>
          </w:p>
        </w:tc>
      </w:tr>
    </w:tbl>
    <w:p w14:paraId="7598187B" w14:textId="2B4EE105" w:rsidR="0009395D" w:rsidRPr="00A2428B" w:rsidRDefault="0009395D" w:rsidP="00D8485C">
      <w:pPr>
        <w:spacing w:line="276" w:lineRule="auto"/>
        <w:jc w:val="both"/>
        <w:rPr>
          <w:rFonts w:ascii="Calibri" w:hAnsi="Calibri" w:cs="Calibri"/>
        </w:rPr>
      </w:pPr>
      <w:r w:rsidRPr="00A2428B">
        <w:rPr>
          <w:rFonts w:ascii="Calibri" w:hAnsi="Calibri" w:cs="Calibri"/>
          <w:b/>
          <w:bCs/>
        </w:rPr>
        <w:t xml:space="preserve">Table </w:t>
      </w:r>
      <w:r w:rsidR="00383880" w:rsidRPr="00A2428B">
        <w:rPr>
          <w:rFonts w:ascii="Calibri" w:hAnsi="Calibri" w:cs="Calibri"/>
          <w:b/>
          <w:bCs/>
        </w:rPr>
        <w:t>5</w:t>
      </w:r>
      <w:r w:rsidRPr="00A2428B">
        <w:rPr>
          <w:rFonts w:ascii="Calibri" w:hAnsi="Calibri" w:cs="Calibri"/>
          <w:b/>
          <w:bCs/>
        </w:rPr>
        <w:t>.</w:t>
      </w:r>
      <w:r w:rsidRPr="00A2428B">
        <w:rPr>
          <w:rFonts w:ascii="Calibri" w:hAnsi="Calibri" w:cs="Calibri"/>
        </w:rPr>
        <w:t xml:space="preserve"> </w:t>
      </w:r>
      <w:r w:rsidR="0083073C" w:rsidRPr="00A2428B">
        <w:rPr>
          <w:rFonts w:ascii="Calibri" w:hAnsi="Calibri" w:cs="Calibri"/>
        </w:rPr>
        <w:t>Number of inappropriate tests per year by ward</w:t>
      </w:r>
    </w:p>
    <w:p w14:paraId="4F24F44D" w14:textId="77777777" w:rsidR="009B7D8C" w:rsidRPr="00A2428B" w:rsidRDefault="009B7D8C" w:rsidP="00D8485C">
      <w:pPr>
        <w:spacing w:line="276" w:lineRule="auto"/>
        <w:jc w:val="both"/>
        <w:rPr>
          <w:rFonts w:ascii="Calibri" w:hAnsi="Calibri" w:cs="Calibri"/>
        </w:rPr>
      </w:pPr>
      <w:r w:rsidRPr="00A2428B">
        <w:rPr>
          <w:rFonts w:ascii="Calibri" w:hAnsi="Calibri" w:cs="Calibri"/>
        </w:rPr>
        <w:t>Based on emissions of 0.344 kgCO₂e per LFT sample analysed, the maximum potential avoided emissions per year from baseline, if 100% of inappropriate tests were eliminated, are 5,062.7 kgCO₂e. However, applying the achieved 25% reduction in inappropriately requested LFTs, the potential annual emissions avoided are 1,265.7 kgCO₂e.</w:t>
      </w:r>
    </w:p>
    <w:p w14:paraId="47EA1E3A" w14:textId="6E585E42" w:rsidR="00863784" w:rsidRPr="00A2428B" w:rsidRDefault="007C5FCE" w:rsidP="00D8485C">
      <w:pPr>
        <w:spacing w:line="276" w:lineRule="auto"/>
        <w:jc w:val="both"/>
        <w:rPr>
          <w:rFonts w:ascii="Calibri" w:hAnsi="Calibri" w:cs="Calibri"/>
          <w:i/>
          <w:iCs/>
        </w:rPr>
      </w:pPr>
      <w:r w:rsidRPr="00A2428B">
        <w:rPr>
          <w:rFonts w:ascii="Calibri" w:hAnsi="Calibri" w:cs="Calibri"/>
          <w:i/>
          <w:iCs/>
        </w:rPr>
        <w:t>Economic sustainability</w:t>
      </w:r>
    </w:p>
    <w:p w14:paraId="5009F493" w14:textId="77777777" w:rsidR="003E2ADE" w:rsidRPr="00A2428B" w:rsidRDefault="003E2ADE" w:rsidP="00D8485C">
      <w:pPr>
        <w:spacing w:line="276" w:lineRule="auto"/>
        <w:jc w:val="both"/>
        <w:rPr>
          <w:rFonts w:ascii="Calibri" w:hAnsi="Calibri" w:cs="Calibri"/>
        </w:rPr>
      </w:pPr>
      <w:r w:rsidRPr="00A2428B">
        <w:rPr>
          <w:rFonts w:ascii="Calibri" w:hAnsi="Calibri" w:cs="Calibri"/>
        </w:rPr>
        <w:t>As per the above, based on the baseline findings and applying the observed 25% reduction in unnecessary testing achieved through the project, it is estimated that approximately 3,680 inappropriate LFT requests could be avoided annually across the three wards.</w:t>
      </w:r>
    </w:p>
    <w:p w14:paraId="5193F21E" w14:textId="422707B2" w:rsidR="1E93DBB5" w:rsidRPr="00A2428B" w:rsidRDefault="1E93DBB5" w:rsidP="364C9223">
      <w:pPr>
        <w:spacing w:line="276" w:lineRule="auto"/>
        <w:jc w:val="both"/>
        <w:rPr>
          <w:rFonts w:ascii="Calibri" w:hAnsi="Calibri" w:cs="Calibri"/>
        </w:rPr>
      </w:pPr>
      <w:r w:rsidRPr="00A2428B">
        <w:rPr>
          <w:rFonts w:ascii="Calibri" w:hAnsi="Calibri" w:cs="Calibri"/>
        </w:rPr>
        <w:t xml:space="preserve">Based on reagent costs alone, this would result in an estimated annual saving of approximately £368. </w:t>
      </w:r>
      <w:r w:rsidR="1442F5D4" w:rsidRPr="00A2428B">
        <w:rPr>
          <w:rFonts w:ascii="Calibri" w:eastAsia="Arial" w:hAnsi="Calibri" w:cs="Calibri"/>
        </w:rPr>
        <w:t>However, when the estimated inpatient cost of £1.82 per LFT is considered, the projected annual saving increases to approximately £6,698 in cash-releasing savings.</w:t>
      </w:r>
    </w:p>
    <w:p w14:paraId="73254D8A" w14:textId="7D02B2D5" w:rsidR="007C5FCE" w:rsidRPr="00A2428B" w:rsidRDefault="007C5FCE" w:rsidP="00D8485C">
      <w:pPr>
        <w:spacing w:line="276" w:lineRule="auto"/>
        <w:jc w:val="both"/>
        <w:rPr>
          <w:rFonts w:ascii="Calibri" w:hAnsi="Calibri" w:cs="Calibri"/>
          <w:i/>
          <w:iCs/>
        </w:rPr>
      </w:pPr>
      <w:r w:rsidRPr="00A2428B">
        <w:rPr>
          <w:rFonts w:ascii="Calibri" w:hAnsi="Calibri" w:cs="Calibri"/>
          <w:i/>
          <w:iCs/>
        </w:rPr>
        <w:t>Social sustainability</w:t>
      </w:r>
    </w:p>
    <w:p w14:paraId="5D54C1DF" w14:textId="66D6FB6F" w:rsidR="008D42F4" w:rsidRPr="00A2428B" w:rsidRDefault="008D42F4" w:rsidP="00D8485C">
      <w:pPr>
        <w:spacing w:line="276" w:lineRule="auto"/>
        <w:jc w:val="both"/>
        <w:rPr>
          <w:rFonts w:ascii="Calibri" w:hAnsi="Calibri" w:cs="Calibri"/>
        </w:rPr>
      </w:pPr>
      <w:r w:rsidRPr="00A2428B">
        <w:rPr>
          <w:rFonts w:ascii="Calibri" w:hAnsi="Calibri" w:cs="Calibri"/>
        </w:rPr>
        <w:t>Patient perspective survey</w:t>
      </w:r>
    </w:p>
    <w:p w14:paraId="5BEEA44B" w14:textId="4F071245" w:rsidR="00C10656" w:rsidRPr="00A2428B" w:rsidRDefault="00C10656" w:rsidP="00D8485C">
      <w:pPr>
        <w:spacing w:line="276" w:lineRule="auto"/>
        <w:jc w:val="both"/>
        <w:rPr>
          <w:rFonts w:ascii="Calibri" w:hAnsi="Calibri" w:cs="Calibri"/>
        </w:rPr>
      </w:pPr>
      <w:r w:rsidRPr="00A2428B">
        <w:rPr>
          <w:rFonts w:ascii="Calibri" w:hAnsi="Calibri" w:cs="Calibri"/>
        </w:rPr>
        <w:t>A small sample of inpatients was randomly selected to participate in the survey, comprising five patients from each ward</w:t>
      </w:r>
      <w:r w:rsidR="007F037F" w:rsidRPr="00A2428B">
        <w:rPr>
          <w:rFonts w:ascii="Calibri" w:hAnsi="Calibri" w:cs="Calibri"/>
        </w:rPr>
        <w:t xml:space="preserve">, </w:t>
      </w:r>
      <w:r w:rsidRPr="00A2428B">
        <w:rPr>
          <w:rFonts w:ascii="Calibri" w:hAnsi="Calibri" w:cs="Calibri"/>
        </w:rPr>
        <w:t xml:space="preserve">15 patients in total. Of these, 14 participants agreed that the number of blood tests performed on the wards was </w:t>
      </w:r>
      <w:r w:rsidR="007F037F" w:rsidRPr="00A2428B">
        <w:rPr>
          <w:rFonts w:ascii="Calibri" w:hAnsi="Calibri" w:cs="Calibri"/>
        </w:rPr>
        <w:t xml:space="preserve">mostly or </w:t>
      </w:r>
      <w:r w:rsidRPr="00A2428B">
        <w:rPr>
          <w:rFonts w:ascii="Calibri" w:hAnsi="Calibri" w:cs="Calibri"/>
        </w:rPr>
        <w:t>completely acceptable.</w:t>
      </w:r>
    </w:p>
    <w:p w14:paraId="6D21B666" w14:textId="77777777" w:rsidR="00C10656" w:rsidRPr="00A2428B" w:rsidRDefault="00C10656" w:rsidP="00D8485C">
      <w:pPr>
        <w:spacing w:line="276" w:lineRule="auto"/>
        <w:jc w:val="both"/>
        <w:rPr>
          <w:rFonts w:ascii="Calibri" w:hAnsi="Calibri" w:cs="Calibri"/>
        </w:rPr>
      </w:pPr>
      <w:r w:rsidRPr="00A2428B">
        <w:rPr>
          <w:rFonts w:ascii="Calibri" w:hAnsi="Calibri" w:cs="Calibri"/>
        </w:rPr>
        <w:t xml:space="preserve">Potential issues associated with repeat blood tests were also explored. Eight participants reported no issues, while six reported bruising, three reported pain and discomfort, and two reported </w:t>
      </w:r>
      <w:proofErr w:type="gramStart"/>
      <w:r w:rsidRPr="00A2428B">
        <w:rPr>
          <w:rFonts w:ascii="Calibri" w:hAnsi="Calibri" w:cs="Calibri"/>
        </w:rPr>
        <w:t>anxiety</w:t>
      </w:r>
      <w:proofErr w:type="gramEnd"/>
      <w:r w:rsidRPr="00A2428B">
        <w:rPr>
          <w:rFonts w:ascii="Calibri" w:hAnsi="Calibri" w:cs="Calibri"/>
        </w:rPr>
        <w:t>. These responses were not specific to LFTs.</w:t>
      </w:r>
    </w:p>
    <w:p w14:paraId="495139A4" w14:textId="7592BDFF" w:rsidR="00562A86" w:rsidRPr="00A2428B" w:rsidRDefault="001B7317" w:rsidP="00D8485C">
      <w:pPr>
        <w:spacing w:line="276" w:lineRule="auto"/>
        <w:jc w:val="both"/>
        <w:rPr>
          <w:rFonts w:ascii="Calibri" w:hAnsi="Calibri" w:cs="Calibri"/>
        </w:rPr>
      </w:pPr>
      <w:r w:rsidRPr="00A2428B">
        <w:rPr>
          <w:rFonts w:ascii="Calibri" w:hAnsi="Calibri" w:cs="Calibri"/>
        </w:rPr>
        <w:lastRenderedPageBreak/>
        <w:t>When asked whether they would support doctors in reducing unnecessary testing, more than two-thirds of participants responded positively, citing reduced NHS costs, decreased staff workload, and improved patient comfort as the main perceived benefits.</w:t>
      </w:r>
    </w:p>
    <w:p w14:paraId="0C0ACB55" w14:textId="77777777" w:rsidR="00845EE2" w:rsidRPr="00A2428B" w:rsidRDefault="00845EE2" w:rsidP="00D8485C">
      <w:pPr>
        <w:spacing w:line="276" w:lineRule="auto"/>
        <w:jc w:val="both"/>
        <w:rPr>
          <w:rFonts w:ascii="Calibri" w:hAnsi="Calibri" w:cs="Calibri"/>
        </w:rPr>
      </w:pPr>
      <w:r w:rsidRPr="00A2428B">
        <w:rPr>
          <w:rFonts w:ascii="Calibri" w:hAnsi="Calibri" w:cs="Calibri"/>
        </w:rPr>
        <w:t>Staff perspective survey</w:t>
      </w:r>
    </w:p>
    <w:p w14:paraId="15272611" w14:textId="77777777" w:rsidR="00845EE2" w:rsidRPr="00A2428B" w:rsidRDefault="27F2157B" w:rsidP="00D8485C">
      <w:pPr>
        <w:spacing w:line="276" w:lineRule="auto"/>
        <w:jc w:val="both"/>
        <w:rPr>
          <w:rFonts w:ascii="Calibri" w:hAnsi="Calibri" w:cs="Calibri"/>
        </w:rPr>
      </w:pPr>
      <w:r w:rsidRPr="00A2428B">
        <w:rPr>
          <w:rFonts w:ascii="Calibri" w:hAnsi="Calibri" w:cs="Calibri"/>
        </w:rPr>
        <w:t>All 57 staff members who attended the teaching session completed the survey. More than 80% agreed that LFTs were requested more often than necessary, either often or very often.</w:t>
      </w:r>
    </w:p>
    <w:p w14:paraId="4B310E88" w14:textId="06C53DA1" w:rsidR="0083246F" w:rsidRPr="00A2428B" w:rsidRDefault="00845EE2" w:rsidP="00D8485C">
      <w:pPr>
        <w:spacing w:line="276" w:lineRule="auto"/>
        <w:jc w:val="both"/>
        <w:rPr>
          <w:rFonts w:ascii="Calibri" w:hAnsi="Calibri" w:cs="Calibri"/>
        </w:rPr>
      </w:pPr>
      <w:r w:rsidRPr="00A2428B">
        <w:rPr>
          <w:rFonts w:ascii="Calibri" w:hAnsi="Calibri" w:cs="Calibri"/>
        </w:rPr>
        <w:t xml:space="preserve">More than half of respondents attributed unnecessary repeat testing primarily to the culture of routine daily blood tests and a lack of awareness of minimal retesting intervals. Fear of missing patient deterioration, requests copied from previous blood orders, and the ease of requesting tests electronically were also identified as important contributing factors. </w:t>
      </w:r>
      <w:r w:rsidR="0083246F" w:rsidRPr="00A2428B">
        <w:rPr>
          <w:rFonts w:ascii="Calibri" w:hAnsi="Calibri" w:cs="Calibri"/>
        </w:rPr>
        <w:t xml:space="preserve">A complete breakdown of responses is presented in Figure </w:t>
      </w:r>
      <w:r w:rsidR="002F0E7B" w:rsidRPr="00A2428B">
        <w:rPr>
          <w:rFonts w:ascii="Calibri" w:hAnsi="Calibri" w:cs="Calibri"/>
        </w:rPr>
        <w:t>4</w:t>
      </w:r>
      <w:r w:rsidR="0083246F" w:rsidRPr="00A2428B">
        <w:rPr>
          <w:rFonts w:ascii="Calibri" w:hAnsi="Calibri" w:cs="Calibri"/>
        </w:rPr>
        <w:t>.</w:t>
      </w:r>
      <w:r w:rsidR="008463BD" w:rsidRPr="00A2428B">
        <w:rPr>
          <w:rFonts w:ascii="Calibri" w:hAnsi="Calibri" w:cs="Calibri"/>
        </w:rPr>
        <w:t xml:space="preserve"> </w:t>
      </w:r>
    </w:p>
    <w:p w14:paraId="191B0ED2" w14:textId="3E144656" w:rsidR="00E6582B" w:rsidRPr="00A2428B" w:rsidRDefault="00E6582B" w:rsidP="00D8485C">
      <w:pPr>
        <w:spacing w:line="276" w:lineRule="auto"/>
        <w:jc w:val="both"/>
        <w:rPr>
          <w:rFonts w:ascii="Calibri" w:hAnsi="Calibri" w:cs="Calibri"/>
        </w:rPr>
      </w:pPr>
      <w:r w:rsidRPr="00A2428B">
        <w:rPr>
          <w:rFonts w:ascii="Calibri" w:hAnsi="Calibri" w:cs="Calibri"/>
          <w:noProof/>
        </w:rPr>
        <w:drawing>
          <wp:inline distT="0" distB="0" distL="0" distR="0" wp14:anchorId="2ADB25FD" wp14:editId="1605E3E4">
            <wp:extent cx="5731510" cy="2813991"/>
            <wp:effectExtent l="0" t="0" r="2540" b="5715"/>
            <wp:docPr id="149813787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671655" name=""/>
                    <pic:cNvPicPr/>
                  </pic:nvPicPr>
                  <pic:blipFill rotWithShape="1">
                    <a:blip r:embed="rId21">
                      <a:extLst>
                        <a:ext uri="{96DAC541-7B7A-43D3-8B79-37D633B846F1}">
                          <asvg:svgBlip xmlns:asvg="http://schemas.microsoft.com/office/drawing/2016/SVG/main" r:embed="rId22"/>
                        </a:ext>
                      </a:extLst>
                    </a:blip>
                    <a:srcRect l="5584" t="16546" r="6138" b="6401"/>
                    <a:stretch>
                      <a:fillRect/>
                    </a:stretch>
                  </pic:blipFill>
                  <pic:spPr bwMode="auto">
                    <a:xfrm>
                      <a:off x="0" y="0"/>
                      <a:ext cx="5731510" cy="2813991"/>
                    </a:xfrm>
                    <a:prstGeom prst="rect">
                      <a:avLst/>
                    </a:prstGeom>
                    <a:ln>
                      <a:noFill/>
                    </a:ln>
                    <a:extLst>
                      <a:ext uri="{53640926-AAD7-44D8-BBD7-CCE9431645EC}">
                        <a14:shadowObscured xmlns:a14="http://schemas.microsoft.com/office/drawing/2010/main"/>
                      </a:ext>
                    </a:extLst>
                  </pic:spPr>
                </pic:pic>
              </a:graphicData>
            </a:graphic>
          </wp:inline>
        </w:drawing>
      </w:r>
    </w:p>
    <w:p w14:paraId="785F1AB7" w14:textId="6062E60E" w:rsidR="006F248F" w:rsidRPr="00A2428B" w:rsidRDefault="006F248F" w:rsidP="00D8485C">
      <w:pPr>
        <w:spacing w:line="276" w:lineRule="auto"/>
        <w:jc w:val="both"/>
        <w:rPr>
          <w:rFonts w:ascii="Calibri" w:hAnsi="Calibri" w:cs="Calibri"/>
        </w:rPr>
      </w:pPr>
      <w:r w:rsidRPr="00A2428B">
        <w:rPr>
          <w:rFonts w:ascii="Calibri" w:hAnsi="Calibri" w:cs="Calibri"/>
          <w:b/>
          <w:bCs/>
        </w:rPr>
        <w:t xml:space="preserve">Figure </w:t>
      </w:r>
      <w:r w:rsidR="002F0E7B" w:rsidRPr="00A2428B">
        <w:rPr>
          <w:rFonts w:ascii="Calibri" w:hAnsi="Calibri" w:cs="Calibri"/>
          <w:b/>
          <w:bCs/>
        </w:rPr>
        <w:t>4</w:t>
      </w:r>
      <w:r w:rsidRPr="00A2428B">
        <w:rPr>
          <w:rFonts w:ascii="Calibri" w:hAnsi="Calibri" w:cs="Calibri"/>
          <w:b/>
          <w:bCs/>
        </w:rPr>
        <w:t>.</w:t>
      </w:r>
      <w:r w:rsidRPr="00A2428B">
        <w:rPr>
          <w:rFonts w:ascii="Calibri" w:hAnsi="Calibri" w:cs="Calibri"/>
        </w:rPr>
        <w:t xml:space="preserve"> Staff-reported factors contributing to unnecessary repeat LFT requests</w:t>
      </w:r>
    </w:p>
    <w:p w14:paraId="78475F50" w14:textId="77777777" w:rsidR="00AF7857" w:rsidRPr="00A2428B" w:rsidRDefault="00845EE2" w:rsidP="00D8485C">
      <w:pPr>
        <w:spacing w:line="276" w:lineRule="auto"/>
        <w:jc w:val="both"/>
        <w:rPr>
          <w:rFonts w:ascii="Calibri" w:hAnsi="Calibri" w:cs="Calibri"/>
        </w:rPr>
      </w:pPr>
      <w:r w:rsidRPr="00A2428B">
        <w:rPr>
          <w:rFonts w:ascii="Calibri" w:hAnsi="Calibri" w:cs="Calibri"/>
        </w:rPr>
        <w:t xml:space="preserve">When asked about the impact of unnecessary testing, staff identified increased healthcare costs, increased staff workload, and the risk of incidental or false-positive findings as important </w:t>
      </w:r>
      <w:r w:rsidR="00CB4564" w:rsidRPr="00A2428B">
        <w:rPr>
          <w:rFonts w:ascii="Calibri" w:hAnsi="Calibri" w:cs="Calibri"/>
        </w:rPr>
        <w:t>repercussions</w:t>
      </w:r>
      <w:r w:rsidRPr="00A2428B">
        <w:rPr>
          <w:rFonts w:ascii="Calibri" w:hAnsi="Calibri" w:cs="Calibri"/>
        </w:rPr>
        <w:t xml:space="preserve">. </w:t>
      </w:r>
      <w:r w:rsidR="00A863B2" w:rsidRPr="00A2428B">
        <w:rPr>
          <w:rFonts w:ascii="Calibri" w:hAnsi="Calibri" w:cs="Calibri"/>
        </w:rPr>
        <w:t xml:space="preserve">A complete breakdown of responses is presented in Figure </w:t>
      </w:r>
      <w:r w:rsidR="00AF7857" w:rsidRPr="00A2428B">
        <w:rPr>
          <w:rFonts w:ascii="Calibri" w:hAnsi="Calibri" w:cs="Calibri"/>
        </w:rPr>
        <w:t>5</w:t>
      </w:r>
      <w:r w:rsidR="00A863B2" w:rsidRPr="00A2428B">
        <w:rPr>
          <w:rFonts w:ascii="Calibri" w:hAnsi="Calibri" w:cs="Calibri"/>
        </w:rPr>
        <w:t>.</w:t>
      </w:r>
    </w:p>
    <w:p w14:paraId="4E84CC3E" w14:textId="27F46456" w:rsidR="00174D41" w:rsidRPr="00A2428B" w:rsidRDefault="00002784" w:rsidP="00D8485C">
      <w:pPr>
        <w:spacing w:line="276" w:lineRule="auto"/>
        <w:jc w:val="both"/>
        <w:rPr>
          <w:rFonts w:ascii="Calibri" w:hAnsi="Calibri" w:cs="Calibri"/>
        </w:rPr>
      </w:pPr>
      <w:r w:rsidRPr="00A2428B">
        <w:rPr>
          <w:rFonts w:ascii="Calibri" w:hAnsi="Calibri" w:cs="Calibri"/>
          <w:noProof/>
        </w:rPr>
        <w:lastRenderedPageBreak/>
        <w:drawing>
          <wp:inline distT="0" distB="0" distL="0" distR="0" wp14:anchorId="7A265E69" wp14:editId="55CC0C03">
            <wp:extent cx="5615386" cy="2811780"/>
            <wp:effectExtent l="0" t="0" r="4445" b="7620"/>
            <wp:docPr id="111421217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212178" name=""/>
                    <pic:cNvPicPr/>
                  </pic:nvPicPr>
                  <pic:blipFill rotWithShape="1">
                    <a:blip r:embed="rId23">
                      <a:extLst>
                        <a:ext uri="{96DAC541-7B7A-43D3-8B79-37D633B846F1}">
                          <asvg:svgBlip xmlns:asvg="http://schemas.microsoft.com/office/drawing/2016/SVG/main" r:embed="rId24"/>
                        </a:ext>
                      </a:extLst>
                    </a:blip>
                    <a:srcRect l="3456" t="15127" r="5208" b="3565"/>
                    <a:stretch>
                      <a:fillRect/>
                    </a:stretch>
                  </pic:blipFill>
                  <pic:spPr bwMode="auto">
                    <a:xfrm>
                      <a:off x="0" y="0"/>
                      <a:ext cx="5619869" cy="2814025"/>
                    </a:xfrm>
                    <a:prstGeom prst="rect">
                      <a:avLst/>
                    </a:prstGeom>
                    <a:ln>
                      <a:noFill/>
                    </a:ln>
                    <a:extLst>
                      <a:ext uri="{53640926-AAD7-44D8-BBD7-CCE9431645EC}">
                        <a14:shadowObscured xmlns:a14="http://schemas.microsoft.com/office/drawing/2010/main"/>
                      </a:ext>
                    </a:extLst>
                  </pic:spPr>
                </pic:pic>
              </a:graphicData>
            </a:graphic>
          </wp:inline>
        </w:drawing>
      </w:r>
      <w:r w:rsidR="00174D41" w:rsidRPr="00A2428B">
        <w:rPr>
          <w:rFonts w:ascii="Calibri" w:hAnsi="Calibri" w:cs="Calibri"/>
          <w:b/>
          <w:bCs/>
        </w:rPr>
        <w:t xml:space="preserve">Figure </w:t>
      </w:r>
      <w:r w:rsidR="00AF7857" w:rsidRPr="00A2428B">
        <w:rPr>
          <w:rFonts w:ascii="Calibri" w:hAnsi="Calibri" w:cs="Calibri"/>
          <w:b/>
          <w:bCs/>
        </w:rPr>
        <w:t>5</w:t>
      </w:r>
      <w:r w:rsidR="00174D41" w:rsidRPr="00A2428B">
        <w:rPr>
          <w:rFonts w:ascii="Calibri" w:hAnsi="Calibri" w:cs="Calibri"/>
          <w:b/>
          <w:bCs/>
        </w:rPr>
        <w:t>.</w:t>
      </w:r>
      <w:r w:rsidR="00174D41" w:rsidRPr="00A2428B">
        <w:rPr>
          <w:rFonts w:ascii="Calibri" w:hAnsi="Calibri" w:cs="Calibri"/>
        </w:rPr>
        <w:t xml:space="preserve"> Staff-reported impacts of unnecessary repeat LFT requests</w:t>
      </w:r>
    </w:p>
    <w:p w14:paraId="148AB01A" w14:textId="77777777" w:rsidR="00FA7E5E" w:rsidRPr="00A2428B" w:rsidRDefault="003B1422" w:rsidP="00D8485C">
      <w:pPr>
        <w:spacing w:line="276" w:lineRule="auto"/>
        <w:jc w:val="both"/>
        <w:rPr>
          <w:rFonts w:ascii="Calibri" w:hAnsi="Calibri" w:cs="Calibri"/>
        </w:rPr>
      </w:pPr>
      <w:r w:rsidRPr="00A2428B">
        <w:rPr>
          <w:rFonts w:ascii="Calibri" w:hAnsi="Calibri" w:cs="Calibri"/>
        </w:rPr>
        <w:t xml:space="preserve">Furthermore, almost three-quarters of staff agreed that reducing unnecessary LFT requests should be a departmental priority. However, almost three-quarters were unaware of the recommended minimal retesting intervals. </w:t>
      </w:r>
      <w:r w:rsidR="00FA7E5E" w:rsidRPr="00A2428B">
        <w:rPr>
          <w:rFonts w:ascii="Calibri" w:hAnsi="Calibri" w:cs="Calibri"/>
        </w:rPr>
        <w:t>When asked about potential solutions, the majority suggested promoting education on testing guidelines and improving communication between team members.</w:t>
      </w:r>
    </w:p>
    <w:p w14:paraId="57BFB132" w14:textId="543CE38A" w:rsidR="00DB6E56" w:rsidRPr="00A2428B" w:rsidRDefault="00434D53" w:rsidP="00D8485C">
      <w:pPr>
        <w:spacing w:line="276" w:lineRule="auto"/>
        <w:jc w:val="both"/>
        <w:rPr>
          <w:rFonts w:ascii="Calibri" w:hAnsi="Calibri" w:cs="Calibri"/>
          <w:b/>
          <w:bCs/>
          <w:color w:val="4EA72E"/>
        </w:rPr>
      </w:pPr>
      <w:r w:rsidRPr="00A2428B">
        <w:rPr>
          <w:rFonts w:ascii="Calibri" w:hAnsi="Calibri" w:cs="Calibri"/>
          <w:b/>
          <w:bCs/>
          <w:color w:val="4EA72E"/>
        </w:rPr>
        <w:t>Discussion</w:t>
      </w:r>
    </w:p>
    <w:p w14:paraId="4C0208D5" w14:textId="774EDDD7" w:rsidR="000B6B64" w:rsidRPr="00A2428B" w:rsidRDefault="00BA7303" w:rsidP="00D8485C">
      <w:pPr>
        <w:pBdr>
          <w:top w:val="nil"/>
          <w:left w:val="nil"/>
          <w:bottom w:val="nil"/>
          <w:right w:val="nil"/>
          <w:between w:val="nil"/>
        </w:pBdr>
        <w:spacing w:after="0" w:line="276" w:lineRule="auto"/>
        <w:jc w:val="both"/>
        <w:rPr>
          <w:rFonts w:ascii="Calibri" w:eastAsia="Calibri" w:hAnsi="Calibri" w:cs="Calibri"/>
          <w:color w:val="000000"/>
        </w:rPr>
      </w:pPr>
      <w:r w:rsidRPr="00A2428B">
        <w:rPr>
          <w:rFonts w:ascii="Calibri" w:eastAsia="Calibri" w:hAnsi="Calibri" w:cs="Calibri"/>
          <w:color w:val="000000"/>
        </w:rPr>
        <w:t>Although overutilisation of LFTs had been identified in routine clinical practice, the baseline data collection revealed unexpectedly high rates of unnecessary testing</w:t>
      </w:r>
      <w:r w:rsidR="00453582" w:rsidRPr="00A2428B">
        <w:rPr>
          <w:rFonts w:ascii="Calibri" w:eastAsia="Calibri" w:hAnsi="Calibri" w:cs="Calibri"/>
          <w:color w:val="000000"/>
        </w:rPr>
        <w:t xml:space="preserve">, </w:t>
      </w:r>
      <w:r w:rsidRPr="00A2428B">
        <w:rPr>
          <w:rFonts w:ascii="Calibri" w:eastAsia="Calibri" w:hAnsi="Calibri" w:cs="Calibri"/>
          <w:color w:val="000000"/>
        </w:rPr>
        <w:t>consistent with estimates reported in the literature (Koch et al., 2018; Barratt et al., 2022). Following a single QIP cycle, a total 25% reduction in unnecessary testing was achieved, meeting the project</w:t>
      </w:r>
      <w:r w:rsidR="0016063A" w:rsidRPr="00A2428B">
        <w:rPr>
          <w:rFonts w:ascii="Calibri" w:eastAsia="Calibri" w:hAnsi="Calibri" w:cs="Calibri"/>
          <w:color w:val="000000"/>
        </w:rPr>
        <w:t>’s</w:t>
      </w:r>
      <w:r w:rsidRPr="00A2428B">
        <w:rPr>
          <w:rFonts w:ascii="Calibri" w:eastAsia="Calibri" w:hAnsi="Calibri" w:cs="Calibri"/>
          <w:color w:val="000000"/>
        </w:rPr>
        <w:t xml:space="preserve"> aim. However, the degree of improvement varied between wards. AMU showed the smallest reduction (15%), whereas A5 and A2 demonstrated reductions of 45% and 62%, respectively, both achieving rates of unnecessary testing below the averages reported in the literature.</w:t>
      </w:r>
    </w:p>
    <w:p w14:paraId="7A0FE3B0" w14:textId="77777777" w:rsidR="001321DB" w:rsidRPr="00A2428B" w:rsidRDefault="001321DB" w:rsidP="00D8485C">
      <w:pPr>
        <w:pBdr>
          <w:top w:val="nil"/>
          <w:left w:val="nil"/>
          <w:bottom w:val="nil"/>
          <w:right w:val="nil"/>
          <w:between w:val="nil"/>
        </w:pBdr>
        <w:spacing w:after="0" w:line="276" w:lineRule="auto"/>
        <w:jc w:val="both"/>
        <w:rPr>
          <w:rFonts w:ascii="Calibri" w:eastAsia="Calibri" w:hAnsi="Calibri" w:cs="Calibri"/>
          <w:color w:val="000000"/>
        </w:rPr>
      </w:pPr>
    </w:p>
    <w:p w14:paraId="130B45C3" w14:textId="04ED3DDC" w:rsidR="00EF68AF" w:rsidRPr="00A2428B" w:rsidRDefault="00907CA3" w:rsidP="00D8485C">
      <w:pPr>
        <w:pBdr>
          <w:top w:val="nil"/>
          <w:left w:val="nil"/>
          <w:bottom w:val="nil"/>
          <w:right w:val="nil"/>
          <w:between w:val="nil"/>
        </w:pBdr>
        <w:spacing w:after="0" w:line="276" w:lineRule="auto"/>
        <w:jc w:val="both"/>
        <w:rPr>
          <w:rFonts w:ascii="Calibri" w:eastAsia="Calibri" w:hAnsi="Calibri" w:cs="Calibri"/>
          <w:color w:val="000000"/>
        </w:rPr>
      </w:pPr>
      <w:r w:rsidRPr="00A2428B">
        <w:rPr>
          <w:rFonts w:ascii="Calibri" w:eastAsia="Calibri" w:hAnsi="Calibri" w:cs="Calibri"/>
          <w:color w:val="000000"/>
        </w:rPr>
        <w:t>This difference may be attributed to the allocation of the core project team. One team member was based in A5, while three members were rotating through A2. In contrast, no team members were based in AMU, which may have resulted in less reinforcement of the intervention among staff.</w:t>
      </w:r>
      <w:r w:rsidR="00E375C9" w:rsidRPr="00A2428B">
        <w:rPr>
          <w:rFonts w:ascii="Calibri" w:eastAsia="Calibri" w:hAnsi="Calibri" w:cs="Calibri"/>
          <w:color w:val="000000"/>
        </w:rPr>
        <w:t xml:space="preserve"> The patient population in AMU should also be considered, as it typically includes a higher proportion of acutely unwell patients, with increased patient turnover and greater diagnostic uncertainty. This may contribute to clinicians' fear of missing patient deterioration, which was identified as the third most common perceived cause of unnecessary testing in the staff survey.</w:t>
      </w:r>
    </w:p>
    <w:p w14:paraId="5BA49C5C" w14:textId="77777777" w:rsidR="003824DD" w:rsidRPr="00A2428B" w:rsidRDefault="003824DD" w:rsidP="00D8485C">
      <w:pPr>
        <w:pBdr>
          <w:top w:val="nil"/>
          <w:left w:val="nil"/>
          <w:bottom w:val="nil"/>
          <w:right w:val="nil"/>
          <w:between w:val="nil"/>
        </w:pBdr>
        <w:spacing w:after="0" w:line="276" w:lineRule="auto"/>
        <w:jc w:val="both"/>
        <w:rPr>
          <w:rFonts w:ascii="Calibri" w:hAnsi="Calibri" w:cs="Calibri"/>
          <w:i/>
          <w:iCs/>
        </w:rPr>
      </w:pPr>
    </w:p>
    <w:p w14:paraId="4699B052" w14:textId="16CD4389" w:rsidR="00EF68AF" w:rsidRPr="00A2428B" w:rsidRDefault="00EF68AF" w:rsidP="00D8485C">
      <w:pPr>
        <w:pBdr>
          <w:top w:val="nil"/>
          <w:left w:val="nil"/>
          <w:bottom w:val="nil"/>
          <w:right w:val="nil"/>
          <w:between w:val="nil"/>
        </w:pBdr>
        <w:spacing w:after="0" w:line="276" w:lineRule="auto"/>
        <w:jc w:val="both"/>
        <w:rPr>
          <w:rFonts w:ascii="Calibri" w:eastAsia="Calibri" w:hAnsi="Calibri" w:cs="Calibri"/>
          <w:color w:val="000000"/>
        </w:rPr>
      </w:pPr>
      <w:r w:rsidRPr="00A2428B">
        <w:rPr>
          <w:rFonts w:ascii="Calibri" w:eastAsia="Calibri" w:hAnsi="Calibri" w:cs="Calibri"/>
          <w:color w:val="000000"/>
        </w:rPr>
        <w:t xml:space="preserve">Regarding the patient perspective on unnecessary testing, </w:t>
      </w:r>
      <w:proofErr w:type="gramStart"/>
      <w:r w:rsidRPr="00A2428B">
        <w:rPr>
          <w:rFonts w:ascii="Calibri" w:eastAsia="Calibri" w:hAnsi="Calibri" w:cs="Calibri"/>
          <w:color w:val="000000"/>
        </w:rPr>
        <w:t>the vast majority of</w:t>
      </w:r>
      <w:proofErr w:type="gramEnd"/>
      <w:r w:rsidRPr="00A2428B">
        <w:rPr>
          <w:rFonts w:ascii="Calibri" w:eastAsia="Calibri" w:hAnsi="Calibri" w:cs="Calibri"/>
          <w:color w:val="000000"/>
        </w:rPr>
        <w:t xml:space="preserve"> patients considered the number of blood tests performed during their admission to be acceptable. Despite this, most patients supported reducing the frequency of blood tests when deemed unnecessary by clinicians. This is consistent with studies reporting that the general British public trusts healthcare professionals to make appropriate decisions regarding their care (Carmichael, 2019; Ipsos, 2025). </w:t>
      </w:r>
    </w:p>
    <w:p w14:paraId="387C1575" w14:textId="77777777" w:rsidR="00251D96" w:rsidRPr="00A2428B" w:rsidRDefault="00251D96" w:rsidP="00D8485C">
      <w:pPr>
        <w:pBdr>
          <w:top w:val="nil"/>
          <w:left w:val="nil"/>
          <w:bottom w:val="nil"/>
          <w:right w:val="nil"/>
          <w:between w:val="nil"/>
        </w:pBdr>
        <w:spacing w:after="0" w:line="276" w:lineRule="auto"/>
        <w:jc w:val="both"/>
        <w:rPr>
          <w:rFonts w:ascii="Calibri" w:eastAsia="Calibri" w:hAnsi="Calibri" w:cs="Calibri"/>
          <w:color w:val="000000"/>
        </w:rPr>
      </w:pPr>
    </w:p>
    <w:p w14:paraId="76B89FF1" w14:textId="426BB142" w:rsidR="003824DD" w:rsidRPr="00A2428B" w:rsidRDefault="00EF68AF" w:rsidP="00D8485C">
      <w:pPr>
        <w:pBdr>
          <w:top w:val="nil"/>
          <w:left w:val="nil"/>
          <w:bottom w:val="nil"/>
          <w:right w:val="nil"/>
          <w:between w:val="nil"/>
        </w:pBdr>
        <w:spacing w:after="0" w:line="276" w:lineRule="auto"/>
        <w:jc w:val="both"/>
        <w:rPr>
          <w:rFonts w:ascii="Calibri" w:eastAsia="Calibri" w:hAnsi="Calibri" w:cs="Calibri"/>
          <w:color w:val="000000"/>
        </w:rPr>
      </w:pPr>
      <w:r w:rsidRPr="00A2428B">
        <w:rPr>
          <w:rFonts w:ascii="Calibri" w:eastAsia="Calibri" w:hAnsi="Calibri" w:cs="Calibri"/>
          <w:color w:val="000000"/>
        </w:rPr>
        <w:lastRenderedPageBreak/>
        <w:t>It is also noteworthy that none of the patients identified reduced medical waste or environmental impact as a perceived benefit of reducing unnecessary testing. This suggests that greater public engagement and education regarding the environmental impact of healthcare may be required to help achieve the NHS net zero target by 2040.</w:t>
      </w:r>
    </w:p>
    <w:p w14:paraId="33C8B8E9" w14:textId="77777777" w:rsidR="003824DD" w:rsidRPr="00A2428B" w:rsidRDefault="003824DD" w:rsidP="00D8485C">
      <w:pPr>
        <w:pBdr>
          <w:top w:val="nil"/>
          <w:left w:val="nil"/>
          <w:bottom w:val="nil"/>
          <w:right w:val="nil"/>
          <w:between w:val="nil"/>
        </w:pBdr>
        <w:spacing w:after="0" w:line="276" w:lineRule="auto"/>
        <w:jc w:val="both"/>
        <w:rPr>
          <w:rFonts w:ascii="Calibri" w:eastAsia="Calibri" w:hAnsi="Calibri" w:cs="Calibri"/>
          <w:color w:val="000000"/>
        </w:rPr>
      </w:pPr>
    </w:p>
    <w:p w14:paraId="09BB111A" w14:textId="277C9421" w:rsidR="00983DB3" w:rsidRPr="00A2428B" w:rsidRDefault="00983DB3" w:rsidP="00D8485C">
      <w:pPr>
        <w:pBdr>
          <w:top w:val="nil"/>
          <w:left w:val="nil"/>
          <w:bottom w:val="nil"/>
          <w:right w:val="nil"/>
          <w:between w:val="nil"/>
        </w:pBdr>
        <w:spacing w:after="0" w:line="276" w:lineRule="auto"/>
        <w:jc w:val="both"/>
        <w:rPr>
          <w:rFonts w:ascii="Calibri" w:eastAsia="Calibri" w:hAnsi="Calibri" w:cs="Calibri"/>
          <w:color w:val="000000"/>
        </w:rPr>
      </w:pPr>
      <w:r w:rsidRPr="00A2428B">
        <w:rPr>
          <w:rFonts w:ascii="Calibri" w:eastAsia="Calibri" w:hAnsi="Calibri" w:cs="Calibri"/>
          <w:color w:val="000000"/>
        </w:rPr>
        <w:t xml:space="preserve">In contrast to patients, clinical staff agreed that unnecessary testing is an issue in clinical practice and identified </w:t>
      </w:r>
      <w:r w:rsidR="00E05169" w:rsidRPr="00A2428B">
        <w:rPr>
          <w:rFonts w:ascii="Calibri" w:eastAsia="Calibri" w:hAnsi="Calibri" w:cs="Calibri"/>
          <w:color w:val="000000"/>
        </w:rPr>
        <w:t xml:space="preserve">routine </w:t>
      </w:r>
      <w:r w:rsidRPr="00A2428B">
        <w:rPr>
          <w:rFonts w:ascii="Calibri" w:eastAsia="Calibri" w:hAnsi="Calibri" w:cs="Calibri"/>
          <w:color w:val="000000"/>
        </w:rPr>
        <w:t>daily blood</w:t>
      </w:r>
      <w:r w:rsidR="00E05169" w:rsidRPr="00A2428B">
        <w:rPr>
          <w:rFonts w:ascii="Calibri" w:eastAsia="Calibri" w:hAnsi="Calibri" w:cs="Calibri"/>
          <w:color w:val="000000"/>
        </w:rPr>
        <w:t>s</w:t>
      </w:r>
      <w:r w:rsidRPr="00A2428B">
        <w:rPr>
          <w:rFonts w:ascii="Calibri" w:eastAsia="Calibri" w:hAnsi="Calibri" w:cs="Calibri"/>
          <w:color w:val="000000"/>
        </w:rPr>
        <w:t xml:space="preserve"> culture as the main driver. Most staff also agreed that improving the utilisation of LFTs should be a priority, recognising the social, financial, and environmental burden associated with unnecessary testing.</w:t>
      </w:r>
    </w:p>
    <w:p w14:paraId="42C6E538" w14:textId="77777777" w:rsidR="00093F4E" w:rsidRPr="00A2428B" w:rsidRDefault="00093F4E" w:rsidP="00D8485C">
      <w:pPr>
        <w:pBdr>
          <w:top w:val="nil"/>
          <w:left w:val="nil"/>
          <w:bottom w:val="nil"/>
          <w:right w:val="nil"/>
          <w:between w:val="nil"/>
        </w:pBdr>
        <w:spacing w:after="0" w:line="276" w:lineRule="auto"/>
        <w:jc w:val="both"/>
        <w:rPr>
          <w:rFonts w:ascii="Calibri" w:eastAsia="Calibri" w:hAnsi="Calibri" w:cs="Calibri"/>
          <w:color w:val="000000"/>
        </w:rPr>
      </w:pPr>
    </w:p>
    <w:p w14:paraId="688BBF66" w14:textId="77777777" w:rsidR="00983DB3" w:rsidRPr="00A2428B" w:rsidRDefault="00983DB3" w:rsidP="00D8485C">
      <w:pPr>
        <w:pBdr>
          <w:top w:val="nil"/>
          <w:left w:val="nil"/>
          <w:bottom w:val="nil"/>
          <w:right w:val="nil"/>
          <w:between w:val="nil"/>
        </w:pBdr>
        <w:spacing w:after="0" w:line="276" w:lineRule="auto"/>
        <w:jc w:val="both"/>
        <w:rPr>
          <w:rFonts w:ascii="Calibri" w:eastAsia="Calibri" w:hAnsi="Calibri" w:cs="Calibri"/>
          <w:color w:val="000000"/>
        </w:rPr>
      </w:pPr>
      <w:r w:rsidRPr="00A2428B">
        <w:rPr>
          <w:rFonts w:ascii="Calibri" w:eastAsia="Calibri" w:hAnsi="Calibri" w:cs="Calibri"/>
          <w:color w:val="000000"/>
        </w:rPr>
        <w:t>Education on retesting guidelines was the most frequently suggested solution and was well received, demonstrating effectiveness in improving LFT requesting practices. However, despite staff recognising the issue and supporting education to drive meaningful change, delivering the teaching sessions proved challenging because of patient acuity and workload. This was further compounded by frequent staff turnover, including day and night shift rotations, locum staffing, and annual leave, making it difficult to reach all staff members.</w:t>
      </w:r>
    </w:p>
    <w:p w14:paraId="15F7271F" w14:textId="77777777" w:rsidR="00784179" w:rsidRPr="00A2428B" w:rsidRDefault="00784179" w:rsidP="00D8485C">
      <w:pPr>
        <w:pBdr>
          <w:top w:val="nil"/>
          <w:left w:val="nil"/>
          <w:bottom w:val="nil"/>
          <w:right w:val="nil"/>
          <w:between w:val="nil"/>
        </w:pBdr>
        <w:spacing w:after="0" w:line="276" w:lineRule="auto"/>
        <w:jc w:val="both"/>
        <w:rPr>
          <w:rFonts w:ascii="Calibri" w:eastAsia="Calibri" w:hAnsi="Calibri" w:cs="Calibri"/>
          <w:color w:val="000000"/>
        </w:rPr>
      </w:pPr>
    </w:p>
    <w:p w14:paraId="4FC04CD8" w14:textId="3EF2197F" w:rsidR="002307EA" w:rsidRPr="00A2428B" w:rsidRDefault="00CE1E9E" w:rsidP="00D8485C">
      <w:pPr>
        <w:pBdr>
          <w:top w:val="nil"/>
          <w:left w:val="nil"/>
          <w:bottom w:val="nil"/>
          <w:right w:val="nil"/>
          <w:between w:val="nil"/>
        </w:pBdr>
        <w:spacing w:after="0" w:line="276" w:lineRule="auto"/>
        <w:jc w:val="both"/>
        <w:rPr>
          <w:rFonts w:ascii="Calibri" w:eastAsia="Calibri" w:hAnsi="Calibri" w:cs="Calibri"/>
          <w:color w:val="000000"/>
        </w:rPr>
      </w:pPr>
      <w:r w:rsidRPr="00A2428B">
        <w:rPr>
          <w:rFonts w:ascii="Calibri" w:eastAsia="Calibri" w:hAnsi="Calibri" w:cs="Calibri"/>
          <w:color w:val="000000"/>
        </w:rPr>
        <w:t>These findings suggest that clinical staff are willing to engage in initiatives to improve the quality of care and value opportunities for further education. However, protected time is required to support educational interventions, and education should be recognised as an investment in improving healthcare quality.</w:t>
      </w:r>
    </w:p>
    <w:p w14:paraId="3B519C4B" w14:textId="77777777" w:rsidR="003F06C3" w:rsidRPr="00A2428B" w:rsidRDefault="003F06C3" w:rsidP="00D8485C">
      <w:pPr>
        <w:pBdr>
          <w:top w:val="nil"/>
          <w:left w:val="nil"/>
          <w:bottom w:val="nil"/>
          <w:right w:val="nil"/>
          <w:between w:val="nil"/>
        </w:pBdr>
        <w:spacing w:after="0" w:line="276" w:lineRule="auto"/>
        <w:jc w:val="both"/>
        <w:rPr>
          <w:rFonts w:ascii="Calibri" w:eastAsia="Calibri" w:hAnsi="Calibri" w:cs="Calibri"/>
          <w:color w:val="000000"/>
        </w:rPr>
      </w:pPr>
    </w:p>
    <w:p w14:paraId="32E91B0E" w14:textId="524104C9" w:rsidR="00BC5543" w:rsidRPr="00A2428B" w:rsidRDefault="000A53B3" w:rsidP="00D8485C">
      <w:pPr>
        <w:pBdr>
          <w:top w:val="nil"/>
          <w:left w:val="nil"/>
          <w:bottom w:val="nil"/>
          <w:right w:val="nil"/>
          <w:between w:val="nil"/>
        </w:pBdr>
        <w:spacing w:after="0" w:line="276" w:lineRule="auto"/>
        <w:jc w:val="both"/>
        <w:rPr>
          <w:rFonts w:ascii="Calibri" w:eastAsia="Calibri" w:hAnsi="Calibri" w:cs="Calibri"/>
          <w:color w:val="000000"/>
        </w:rPr>
      </w:pPr>
      <w:r w:rsidRPr="00A2428B">
        <w:rPr>
          <w:rFonts w:ascii="Calibri" w:eastAsia="Calibri" w:hAnsi="Calibri" w:cs="Calibri"/>
          <w:color w:val="000000"/>
        </w:rPr>
        <w:t>For the second cycle of the QIP, the focus will be on sustaining the improvements achieved by identifying staff members within each ward and recruiting them as champions to support ongoing education, initially focusing on LFTs, with scope for expansion to other blood tests and wards if successful. This approach will help reinforce minimal retesting practices and ensure that new and rotating staff have opportunities to learn and apply these guidelines.</w:t>
      </w:r>
    </w:p>
    <w:p w14:paraId="2E16677D" w14:textId="77777777" w:rsidR="003C7C53" w:rsidRPr="00A2428B" w:rsidRDefault="003C7C53" w:rsidP="00D8485C">
      <w:pPr>
        <w:pBdr>
          <w:top w:val="nil"/>
          <w:left w:val="nil"/>
          <w:bottom w:val="nil"/>
          <w:right w:val="nil"/>
          <w:between w:val="nil"/>
        </w:pBdr>
        <w:spacing w:after="0" w:line="276" w:lineRule="auto"/>
        <w:jc w:val="both"/>
        <w:rPr>
          <w:rFonts w:ascii="Calibri" w:eastAsia="Calibri" w:hAnsi="Calibri" w:cs="Calibri"/>
          <w:color w:val="000000"/>
        </w:rPr>
      </w:pPr>
    </w:p>
    <w:p w14:paraId="70D4C6B7" w14:textId="77777777" w:rsidR="000532C6" w:rsidRPr="00A2428B" w:rsidRDefault="4A5FE655" w:rsidP="1CE530AF">
      <w:pPr>
        <w:pBdr>
          <w:top w:val="nil"/>
          <w:left w:val="nil"/>
          <w:bottom w:val="nil"/>
          <w:right w:val="nil"/>
          <w:between w:val="nil"/>
        </w:pBdr>
        <w:spacing w:line="276" w:lineRule="auto"/>
        <w:jc w:val="both"/>
        <w:rPr>
          <w:rFonts w:ascii="Calibri" w:eastAsia="Calibri" w:hAnsi="Calibri" w:cs="Calibri"/>
          <w:color w:val="000000"/>
        </w:rPr>
      </w:pPr>
      <w:r w:rsidRPr="00A2428B">
        <w:rPr>
          <w:rFonts w:ascii="Calibri" w:eastAsia="Calibri" w:hAnsi="Calibri" w:cs="Calibri"/>
          <w:color w:val="000000" w:themeColor="text1"/>
        </w:rPr>
        <w:t>This project also initiated discussions between Warrington Hospital’s Gastroenterology and Biochemistry departments regarding a review of the Trust’s LFT panel. As previously mentioned, Warrington’s LFT panel is extensive, including total bilirubin, ALP, GGT, AST, ALT, total protein, and albumin. The aim would be to align the local LFT panel with the British Society of Gastroenterology guideline (2018), which recommends that initial investigations for liver disease include bilirubin, ALP, GGT, ALT, and albumin. AST and total protein could then be requested as separate tests when clinically indicated.</w:t>
      </w:r>
    </w:p>
    <w:p w14:paraId="4958663B" w14:textId="77777777" w:rsidR="005D003E" w:rsidRPr="00A2428B" w:rsidRDefault="005D003E" w:rsidP="00D8485C">
      <w:pPr>
        <w:pBdr>
          <w:top w:val="nil"/>
          <w:left w:val="nil"/>
          <w:bottom w:val="nil"/>
          <w:right w:val="nil"/>
          <w:between w:val="nil"/>
        </w:pBdr>
        <w:spacing w:line="276" w:lineRule="auto"/>
        <w:jc w:val="both"/>
        <w:rPr>
          <w:rFonts w:ascii="Calibri" w:eastAsia="Calibri" w:hAnsi="Calibri" w:cs="Calibri"/>
          <w:color w:val="000000"/>
        </w:rPr>
      </w:pPr>
      <w:r w:rsidRPr="00A2428B">
        <w:rPr>
          <w:rFonts w:ascii="Calibri" w:eastAsia="Calibri" w:hAnsi="Calibri" w:cs="Calibri"/>
          <w:color w:val="000000"/>
        </w:rPr>
        <w:t>By doing so, the financial and environmental impact associated with the processing of AST and total protein could be significantly reduced. Approximately 360,000 LFT requests are placed for patients within North Cheshire and Mersey NHS Foundation Trust each year. Removing AST and total protein from the LFT panel could reduce the total reagent cost per LFT from £0.095 to £0.080, representing a saving of £0.015 per test and an estimated annual saving of approximately £5,400 across the Trust.</w:t>
      </w:r>
    </w:p>
    <w:p w14:paraId="2901DAEF" w14:textId="726D2C88" w:rsidR="00B65609" w:rsidRPr="00A2428B" w:rsidRDefault="624E1C11" w:rsidP="364C9223">
      <w:pPr>
        <w:pBdr>
          <w:top w:val="nil"/>
          <w:left w:val="nil"/>
          <w:bottom w:val="nil"/>
          <w:right w:val="nil"/>
          <w:between w:val="nil"/>
        </w:pBdr>
        <w:spacing w:line="276" w:lineRule="auto"/>
        <w:jc w:val="both"/>
        <w:rPr>
          <w:rFonts w:ascii="Calibri" w:hAnsi="Calibri" w:cs="Calibri"/>
        </w:rPr>
      </w:pPr>
      <w:r w:rsidRPr="00A2428B">
        <w:rPr>
          <w:rFonts w:ascii="Calibri" w:eastAsia="Calibri" w:hAnsi="Calibri" w:cs="Calibri"/>
          <w:color w:val="000000" w:themeColor="text1"/>
        </w:rPr>
        <w:t xml:space="preserve">Additionally, this review could reduce the environmental impact of each LFT from approximately 0.344 kgCO₂e to 0.260 kgCO₂e. The analysis of AST and total protein, including the associated reagents and packaging, produces approximately 0.054 kgCO₂e and 0.030 kgCO₂e per LFT, respectively. This </w:t>
      </w:r>
      <w:r w:rsidRPr="00A2428B">
        <w:rPr>
          <w:rFonts w:ascii="Calibri" w:eastAsia="Calibri" w:hAnsi="Calibri" w:cs="Calibri"/>
          <w:color w:val="000000" w:themeColor="text1"/>
        </w:rPr>
        <w:lastRenderedPageBreak/>
        <w:t>represents a saving of 0.084 kgCO₂e per test and an estimated annual reduction of approximately 30,240 kgCO₂e.</w:t>
      </w:r>
    </w:p>
    <w:p w14:paraId="41795111" w14:textId="6DAFC51D" w:rsidR="7CC1F593" w:rsidRPr="00A2428B" w:rsidRDefault="7CC1F593" w:rsidP="364C9223">
      <w:pPr>
        <w:spacing w:before="240" w:after="240"/>
        <w:jc w:val="both"/>
        <w:rPr>
          <w:rFonts w:ascii="Calibri" w:hAnsi="Calibri" w:cs="Calibri"/>
        </w:rPr>
      </w:pPr>
      <w:r w:rsidRPr="00A2428B">
        <w:rPr>
          <w:rFonts w:ascii="Calibri" w:eastAsia="Arial" w:hAnsi="Calibri" w:cs="Calibri"/>
        </w:rPr>
        <w:t xml:space="preserve">Further discussion will be required to consider the practicalities of implementation, including potential barriers such as changes to funding arrangements and existing laboratory or supplier contracts. Engagement with relevant stakeholders across clinical, laboratory, management, and governance teams will also be essential to assess the feasibility of the proposed change. </w:t>
      </w:r>
    </w:p>
    <w:p w14:paraId="615E8734" w14:textId="77777777" w:rsidR="0009195B" w:rsidRPr="00A2428B" w:rsidRDefault="00B608B6" w:rsidP="00D8485C">
      <w:pPr>
        <w:pBdr>
          <w:top w:val="nil"/>
          <w:left w:val="nil"/>
          <w:bottom w:val="nil"/>
          <w:right w:val="nil"/>
          <w:between w:val="nil"/>
        </w:pBdr>
        <w:spacing w:line="276" w:lineRule="auto"/>
        <w:jc w:val="both"/>
        <w:rPr>
          <w:rFonts w:ascii="Calibri" w:eastAsia="Calibri" w:hAnsi="Calibri" w:cs="Calibri"/>
          <w:b/>
          <w:bCs/>
          <w:color w:val="4EA72E"/>
        </w:rPr>
      </w:pPr>
      <w:r w:rsidRPr="00A2428B">
        <w:rPr>
          <w:rFonts w:ascii="Calibri" w:eastAsia="Calibri" w:hAnsi="Calibri" w:cs="Calibri"/>
          <w:b/>
          <w:bCs/>
          <w:color w:val="4EA72E"/>
        </w:rPr>
        <w:t>Conclusion</w:t>
      </w:r>
    </w:p>
    <w:p w14:paraId="75D1D05C" w14:textId="5FAF4107" w:rsidR="00D21941" w:rsidRPr="00A2428B" w:rsidRDefault="009F0779" w:rsidP="00D8485C">
      <w:pPr>
        <w:pBdr>
          <w:top w:val="nil"/>
          <w:left w:val="nil"/>
          <w:bottom w:val="nil"/>
          <w:right w:val="nil"/>
          <w:between w:val="nil"/>
        </w:pBdr>
        <w:spacing w:line="276" w:lineRule="auto"/>
        <w:jc w:val="both"/>
        <w:rPr>
          <w:rFonts w:ascii="Calibri" w:eastAsia="Calibri" w:hAnsi="Calibri" w:cs="Calibri"/>
          <w:color w:val="000000"/>
        </w:rPr>
      </w:pPr>
      <w:r w:rsidRPr="00A2428B">
        <w:rPr>
          <w:rFonts w:ascii="Calibri" w:eastAsia="Calibri" w:hAnsi="Calibri" w:cs="Calibri"/>
          <w:color w:val="000000"/>
        </w:rPr>
        <w:t>Going into this project as medical clinicians, our team had some understanding of the burden inappropriate LFTs create. However, developing this project gave us a much greater appreciation of the scale of the processes surrounding the request and analysis of LFTs, and the wide-reaching impact our clinical practices can have. We gained a deeper understanding of how a clinical decision to request a blood test triggers the work of multiple departments, and how complex their interactions can be when trying to create change.</w:t>
      </w:r>
    </w:p>
    <w:p w14:paraId="606C2FF1" w14:textId="77777777" w:rsidR="001C6C80" w:rsidRPr="00A2428B" w:rsidRDefault="004978FD" w:rsidP="00D8485C">
      <w:pPr>
        <w:pBdr>
          <w:top w:val="nil"/>
          <w:left w:val="nil"/>
          <w:bottom w:val="nil"/>
          <w:right w:val="nil"/>
          <w:between w:val="nil"/>
        </w:pBdr>
        <w:spacing w:line="276" w:lineRule="auto"/>
        <w:jc w:val="both"/>
        <w:rPr>
          <w:rFonts w:ascii="Calibri" w:eastAsia="Calibri" w:hAnsi="Calibri" w:cs="Calibri"/>
          <w:color w:val="000000"/>
        </w:rPr>
      </w:pPr>
      <w:r w:rsidRPr="00A2428B">
        <w:rPr>
          <w:rFonts w:ascii="Calibri" w:eastAsia="Calibri" w:hAnsi="Calibri" w:cs="Calibri"/>
          <w:color w:val="000000"/>
        </w:rPr>
        <w:t xml:space="preserve">Nonetheless, staff members across the different departments were welcoming and supportive throughout the project, facilitating our investigations into the processes surrounding LFTs and helping us to uncover their true burden. They were also receptive to learning about minimal retesting intervals and the impact of unnecessary </w:t>
      </w:r>
      <w:proofErr w:type="gramStart"/>
      <w:r w:rsidRPr="00A2428B">
        <w:rPr>
          <w:rFonts w:ascii="Calibri" w:eastAsia="Calibri" w:hAnsi="Calibri" w:cs="Calibri"/>
          <w:color w:val="000000"/>
        </w:rPr>
        <w:t>testing, and</w:t>
      </w:r>
      <w:proofErr w:type="gramEnd"/>
      <w:r w:rsidRPr="00A2428B">
        <w:rPr>
          <w:rFonts w:ascii="Calibri" w:eastAsia="Calibri" w:hAnsi="Calibri" w:cs="Calibri"/>
          <w:color w:val="000000"/>
        </w:rPr>
        <w:t xml:space="preserve"> supported the intervention by being open to changes in their usual practice. </w:t>
      </w:r>
    </w:p>
    <w:p w14:paraId="248CC222" w14:textId="46A26E3F" w:rsidR="004978FD" w:rsidRPr="00A2428B" w:rsidRDefault="004978FD" w:rsidP="00D8485C">
      <w:pPr>
        <w:pBdr>
          <w:top w:val="nil"/>
          <w:left w:val="nil"/>
          <w:bottom w:val="nil"/>
          <w:right w:val="nil"/>
          <w:between w:val="nil"/>
        </w:pBdr>
        <w:spacing w:line="276" w:lineRule="auto"/>
        <w:jc w:val="both"/>
        <w:rPr>
          <w:rFonts w:ascii="Calibri" w:eastAsia="Calibri" w:hAnsi="Calibri" w:cs="Calibri"/>
          <w:color w:val="000000"/>
        </w:rPr>
      </w:pPr>
      <w:r w:rsidRPr="00A2428B">
        <w:rPr>
          <w:rFonts w:ascii="Calibri" w:eastAsia="Calibri" w:hAnsi="Calibri" w:cs="Calibri"/>
          <w:color w:val="000000"/>
        </w:rPr>
        <w:t>This was reflected in our results, where, after just one Quality Improvement Cycle, we achieved a 25% reduction in inappropriate LFT testing. If these changes are maintained, this could result in annual savings of approximately £6,698 and annual emissions reductions of 1,265.7 kgCO₂e, without accounting for staff time or the potential avoidance of unnecessary diagnostic cascades.</w:t>
      </w:r>
    </w:p>
    <w:p w14:paraId="0D91C1B8" w14:textId="59CBEC1A" w:rsidR="00470017" w:rsidRPr="00A2428B" w:rsidRDefault="00B045F2" w:rsidP="00D8485C">
      <w:pPr>
        <w:pBdr>
          <w:top w:val="nil"/>
          <w:left w:val="nil"/>
          <w:bottom w:val="nil"/>
          <w:right w:val="nil"/>
          <w:between w:val="nil"/>
        </w:pBdr>
        <w:spacing w:line="276" w:lineRule="auto"/>
        <w:jc w:val="both"/>
        <w:rPr>
          <w:rFonts w:ascii="Calibri" w:eastAsia="Calibri" w:hAnsi="Calibri" w:cs="Calibri"/>
          <w:color w:val="000000"/>
        </w:rPr>
      </w:pPr>
      <w:r w:rsidRPr="00A2428B">
        <w:rPr>
          <w:rFonts w:ascii="Calibri" w:eastAsia="Calibri" w:hAnsi="Calibri" w:cs="Calibri"/>
          <w:color w:val="000000"/>
        </w:rPr>
        <w:t>Our results demonstrate that projects such as this, particularly those focused on education to improve testing practices and promote responsible use of healthcare resources, are worth investing in. Supporting care providers locally by providing protected time for education and implementation may help facilitate these changes. By sharing this project and its findings more widely, we hope to encourage reflection and, ultimately, greater support for more sustainable medical practices.</w:t>
      </w:r>
    </w:p>
    <w:p w14:paraId="5F288B85" w14:textId="77777777" w:rsidR="00A2428B" w:rsidRDefault="00A2428B" w:rsidP="00D8485C">
      <w:pPr>
        <w:spacing w:line="276" w:lineRule="auto"/>
        <w:jc w:val="both"/>
        <w:rPr>
          <w:rFonts w:ascii="Calibri" w:hAnsi="Calibri" w:cs="Calibri"/>
          <w:b/>
          <w:bCs/>
          <w:color w:val="4EA72E"/>
        </w:rPr>
      </w:pPr>
    </w:p>
    <w:p w14:paraId="6D593102" w14:textId="374B4F28" w:rsidR="002574CA" w:rsidRPr="00A2428B" w:rsidRDefault="002574CA" w:rsidP="00D8485C">
      <w:pPr>
        <w:spacing w:line="276" w:lineRule="auto"/>
        <w:jc w:val="both"/>
        <w:rPr>
          <w:rFonts w:ascii="Calibri" w:hAnsi="Calibri" w:cs="Calibri"/>
          <w:b/>
          <w:bCs/>
          <w:color w:val="4EA72E"/>
        </w:rPr>
      </w:pPr>
      <w:r w:rsidRPr="00A2428B">
        <w:rPr>
          <w:rFonts w:ascii="Calibri" w:hAnsi="Calibri" w:cs="Calibri"/>
          <w:b/>
          <w:bCs/>
          <w:color w:val="4EA72E"/>
        </w:rPr>
        <w:t xml:space="preserve">References: </w:t>
      </w:r>
    </w:p>
    <w:p w14:paraId="6B28B67D" w14:textId="77777777" w:rsidR="00DF2B88" w:rsidRPr="00A2428B" w:rsidRDefault="00DF2B88" w:rsidP="00D8485C">
      <w:pPr>
        <w:spacing w:line="276" w:lineRule="auto"/>
        <w:jc w:val="both"/>
        <w:rPr>
          <w:rFonts w:ascii="Calibri" w:hAnsi="Calibri" w:cs="Calibri"/>
        </w:rPr>
      </w:pPr>
      <w:r w:rsidRPr="00A2428B">
        <w:rPr>
          <w:rFonts w:ascii="Calibri" w:hAnsi="Calibri" w:cs="Calibri"/>
        </w:rPr>
        <w:t>Barratt, A. L., Bell, K. J., Charlesworth, K. and McGain, F. (2022) ‘High value health care is low carbon health care’, The Medical Journal of Australia, 216(2), pp. 67–68. doi:10.5694/mja2.51331.</w:t>
      </w:r>
    </w:p>
    <w:p w14:paraId="13EDD4F8" w14:textId="77777777" w:rsidR="00DF2B88" w:rsidRPr="00A2428B" w:rsidRDefault="00DF2B88" w:rsidP="00D8485C">
      <w:pPr>
        <w:spacing w:line="276" w:lineRule="auto"/>
        <w:jc w:val="both"/>
        <w:rPr>
          <w:rFonts w:ascii="Calibri" w:hAnsi="Calibri" w:cs="Calibri"/>
        </w:rPr>
      </w:pPr>
      <w:r w:rsidRPr="00A2428B">
        <w:rPr>
          <w:rFonts w:ascii="Calibri" w:hAnsi="Calibri" w:cs="Calibri"/>
        </w:rPr>
        <w:t>British Society of Gastroenterology (2018) Guidelines on the management of abnormal liver blood tests. London: BSG. Available at: </w:t>
      </w:r>
      <w:hyperlink r:id="rId25" w:tgtFrame="_blank" w:history="1">
        <w:r w:rsidRPr="00A2428B">
          <w:rPr>
            <w:rStyle w:val="Hyperlink"/>
            <w:rFonts w:ascii="Calibri" w:hAnsi="Calibri" w:cs="Calibri"/>
          </w:rPr>
          <w:t>https://www.bsg.org.uk/getmedia/b51bdc64-7145-43ad-828b-21f473b0a918/Guidelines-on-the-management-of-abnormal-liver-blood-tests.pdfopen_in_new</w:t>
        </w:r>
      </w:hyperlink>
    </w:p>
    <w:p w14:paraId="260FF5CD" w14:textId="77777777" w:rsidR="00DF2B88" w:rsidRPr="00A2428B" w:rsidRDefault="00DF2B88" w:rsidP="00D8485C">
      <w:pPr>
        <w:spacing w:line="276" w:lineRule="auto"/>
        <w:jc w:val="both"/>
        <w:rPr>
          <w:rFonts w:ascii="Calibri" w:hAnsi="Calibri" w:cs="Calibri"/>
        </w:rPr>
      </w:pPr>
      <w:r w:rsidRPr="00A2428B">
        <w:rPr>
          <w:rFonts w:ascii="Calibri" w:hAnsi="Calibri" w:cs="Calibri"/>
        </w:rPr>
        <w:t>British Society of Gastroenterology (2025) Getting ahead of the curve: summary and recommendations. Available at: </w:t>
      </w:r>
      <w:hyperlink r:id="rId26" w:tgtFrame="_blank" w:history="1">
        <w:r w:rsidRPr="00A2428B">
          <w:rPr>
            <w:rStyle w:val="Hyperlink"/>
            <w:rFonts w:ascii="Calibri" w:hAnsi="Calibri" w:cs="Calibri"/>
          </w:rPr>
          <w:t>https://www.bsg.org.uk/getmedia/99cfed86-25e3-4d93-9e87-75bb8a22e8b1/Getting-Ahead-of-the-Curve-Summary-and-Recommendations.pdfopen_in_new</w:t>
        </w:r>
      </w:hyperlink>
    </w:p>
    <w:p w14:paraId="4D558CCB" w14:textId="77777777" w:rsidR="00DF2B88" w:rsidRPr="00A2428B" w:rsidRDefault="00DF2B88" w:rsidP="00D8485C">
      <w:pPr>
        <w:spacing w:line="276" w:lineRule="auto"/>
        <w:jc w:val="both"/>
        <w:rPr>
          <w:rFonts w:ascii="Calibri" w:hAnsi="Calibri" w:cs="Calibri"/>
        </w:rPr>
      </w:pPr>
      <w:r w:rsidRPr="00A2428B">
        <w:rPr>
          <w:rFonts w:ascii="Calibri" w:hAnsi="Calibri" w:cs="Calibri"/>
        </w:rPr>
        <w:lastRenderedPageBreak/>
        <w:t>Carbon Footprint Ltd (no date) Energy consumption and carbon footprint. Available at: Carbon Footprint Ltd</w:t>
      </w:r>
    </w:p>
    <w:p w14:paraId="660720FC" w14:textId="77777777" w:rsidR="00DF2B88" w:rsidRPr="00A2428B" w:rsidRDefault="00DF2B88" w:rsidP="00D8485C">
      <w:pPr>
        <w:spacing w:line="276" w:lineRule="auto"/>
        <w:jc w:val="both"/>
        <w:rPr>
          <w:rFonts w:ascii="Calibri" w:hAnsi="Calibri" w:cs="Calibri"/>
        </w:rPr>
      </w:pPr>
      <w:r w:rsidRPr="00A2428B">
        <w:rPr>
          <w:rFonts w:ascii="Calibri" w:hAnsi="Calibri" w:cs="Calibri"/>
        </w:rPr>
        <w:t>Carmichael, F. (2019) Who do you trust for health advice? BBC News, 19 June. Available at: BBC News article</w:t>
      </w:r>
    </w:p>
    <w:p w14:paraId="3A894A33" w14:textId="77777777" w:rsidR="00DF2B88" w:rsidRPr="00A2428B" w:rsidRDefault="00DF2B88" w:rsidP="00D8485C">
      <w:pPr>
        <w:spacing w:line="276" w:lineRule="auto"/>
        <w:jc w:val="both"/>
        <w:rPr>
          <w:rFonts w:ascii="Calibri" w:hAnsi="Calibri" w:cs="Calibri"/>
        </w:rPr>
      </w:pPr>
      <w:r w:rsidRPr="00A2428B">
        <w:rPr>
          <w:rFonts w:ascii="Calibri" w:hAnsi="Calibri" w:cs="Calibri"/>
        </w:rPr>
        <w:t>Carter, C. (2006) Report of the review of NHS pathology services in England: Independent review for the Department of Health. Report No. 275515. London: Department of Health.</w:t>
      </w:r>
    </w:p>
    <w:p w14:paraId="3FF05A86" w14:textId="77777777" w:rsidR="00DF2B88" w:rsidRPr="00A2428B" w:rsidRDefault="00DF2B88" w:rsidP="00D8485C">
      <w:pPr>
        <w:spacing w:line="276" w:lineRule="auto"/>
        <w:jc w:val="both"/>
        <w:rPr>
          <w:rFonts w:ascii="Calibri" w:hAnsi="Calibri" w:cs="Calibri"/>
        </w:rPr>
      </w:pPr>
      <w:r w:rsidRPr="00A2428B">
        <w:rPr>
          <w:rFonts w:ascii="Calibri" w:hAnsi="Calibri" w:cs="Calibri"/>
        </w:rPr>
        <w:t>Hale, I. and Green, S. (2025) ‘Reducing the environmental burden of unnecessary investigations’, Canadian Family Physician, 71(2), pp. 80–84. doi:10.46747/cfp.710280.</w:t>
      </w:r>
    </w:p>
    <w:p w14:paraId="02CD91E9" w14:textId="77777777" w:rsidR="00DF2B88" w:rsidRPr="00A2428B" w:rsidRDefault="00DF2B88" w:rsidP="00D8485C">
      <w:pPr>
        <w:spacing w:line="276" w:lineRule="auto"/>
        <w:jc w:val="both"/>
        <w:rPr>
          <w:rFonts w:ascii="Calibri" w:hAnsi="Calibri" w:cs="Calibri"/>
        </w:rPr>
      </w:pPr>
      <w:r w:rsidRPr="00A2428B">
        <w:rPr>
          <w:rFonts w:ascii="Calibri" w:hAnsi="Calibri" w:cs="Calibri"/>
        </w:rPr>
        <w:t>Ipsos (2025) Ipsos Veracity Index 2025. Available at: </w:t>
      </w:r>
      <w:hyperlink r:id="rId27" w:tgtFrame="_blank" w:history="1">
        <w:r w:rsidRPr="00A2428B">
          <w:rPr>
            <w:rStyle w:val="Hyperlink"/>
            <w:rFonts w:ascii="Calibri" w:hAnsi="Calibri" w:cs="Calibri"/>
          </w:rPr>
          <w:t>https://www.ipsos.com/en-uk/ipsos-veracity-index-2025open_in_new</w:t>
        </w:r>
      </w:hyperlink>
    </w:p>
    <w:p w14:paraId="23635935" w14:textId="77777777" w:rsidR="00DF2B88" w:rsidRPr="00A2428B" w:rsidRDefault="00DF2B88" w:rsidP="00D8485C">
      <w:pPr>
        <w:spacing w:line="276" w:lineRule="auto"/>
        <w:jc w:val="both"/>
        <w:rPr>
          <w:rFonts w:ascii="Calibri" w:hAnsi="Calibri" w:cs="Calibri"/>
        </w:rPr>
      </w:pPr>
      <w:r w:rsidRPr="00A2428B">
        <w:rPr>
          <w:rFonts w:ascii="Calibri" w:hAnsi="Calibri" w:cs="Calibri"/>
        </w:rPr>
        <w:t>Kannan, P., Mathew, S. and Griffith, B. (2025) “Pause the Draws: A Quality Improvement Project to Minimize Unnecessary Liver Function Tests in a Small District General Hospital,” Curēus (Palo Alto, CA), 17(11), p. e97681.</w:t>
      </w:r>
    </w:p>
    <w:p w14:paraId="35621DA0" w14:textId="77777777" w:rsidR="00DF2B88" w:rsidRPr="00A2428B" w:rsidRDefault="00DF2B88" w:rsidP="00D8485C">
      <w:pPr>
        <w:spacing w:line="276" w:lineRule="auto"/>
        <w:jc w:val="both"/>
        <w:rPr>
          <w:rFonts w:ascii="Calibri" w:hAnsi="Calibri" w:cs="Calibri"/>
        </w:rPr>
      </w:pPr>
      <w:r w:rsidRPr="00A2428B">
        <w:rPr>
          <w:rFonts w:ascii="Calibri" w:hAnsi="Calibri" w:cs="Calibri"/>
        </w:rPr>
        <w:t>Koch, C., Roberts, K., Petruccelli, C. and Morgan, D. J. (2018) The frequency of unnecessary testing in hospitalized patients, American Journal of Medicine, 131(5), pp. 500–503.</w:t>
      </w:r>
    </w:p>
    <w:p w14:paraId="101745AA" w14:textId="77777777" w:rsidR="00DF2B88" w:rsidRPr="00A2428B" w:rsidRDefault="00DF2B88" w:rsidP="00D8485C">
      <w:pPr>
        <w:spacing w:line="276" w:lineRule="auto"/>
        <w:jc w:val="both"/>
        <w:rPr>
          <w:rFonts w:ascii="Calibri" w:hAnsi="Calibri" w:cs="Calibri"/>
        </w:rPr>
      </w:pPr>
      <w:r w:rsidRPr="00A2428B">
        <w:rPr>
          <w:rFonts w:ascii="Calibri" w:hAnsi="Calibri" w:cs="Calibri"/>
        </w:rPr>
        <w:t>Miyakis, S., Karamanof, G., Liontos, M. et al. (2006) 'Factors contributing to inappropriate ordering of tests in an academic medical department and the effect of an educational feedback strategy', Postgraduate Medical Journal, 82(974), pp. 823–829.</w:t>
      </w:r>
    </w:p>
    <w:p w14:paraId="67D8499F" w14:textId="77777777" w:rsidR="00DF2B88" w:rsidRPr="00A2428B" w:rsidRDefault="00DF2B88" w:rsidP="00D8485C">
      <w:pPr>
        <w:spacing w:line="276" w:lineRule="auto"/>
        <w:jc w:val="both"/>
        <w:rPr>
          <w:rFonts w:ascii="Calibri" w:hAnsi="Calibri" w:cs="Calibri"/>
        </w:rPr>
      </w:pPr>
      <w:r w:rsidRPr="00A2428B">
        <w:rPr>
          <w:rFonts w:ascii="Calibri" w:hAnsi="Calibri" w:cs="Calibri"/>
        </w:rPr>
        <w:t>Mughal, Z., Narayanan, A., Gupta, V. and Reay-Jones, N. (2016) ‘Clinical need-directed blood tests: a step in saving the NHS?’, Annals of Clinical Biochemistry, 53(5), pp. 568–574. doi:10.1177/0004563215617782.</w:t>
      </w:r>
    </w:p>
    <w:p w14:paraId="6F8D41CF" w14:textId="77777777" w:rsidR="00DF2B88" w:rsidRPr="00A2428B" w:rsidRDefault="00DF2B88" w:rsidP="00D8485C">
      <w:pPr>
        <w:spacing w:line="276" w:lineRule="auto"/>
        <w:jc w:val="both"/>
        <w:rPr>
          <w:rFonts w:ascii="Calibri" w:hAnsi="Calibri" w:cs="Calibri"/>
        </w:rPr>
      </w:pPr>
      <w:r w:rsidRPr="00A2428B">
        <w:rPr>
          <w:rFonts w:ascii="Calibri" w:hAnsi="Calibri" w:cs="Calibri"/>
        </w:rPr>
        <w:t>Müskens, J. L. J. M., Kool, R. B., van Dulmen, S. A. and Westert, G. P. (2022) ‘Overuse of diagnostic testing in healthcare: a systematic review’, BMJ Quality &amp; Safety, 31(1), pp. 54–63.</w:t>
      </w:r>
    </w:p>
    <w:p w14:paraId="1922955E" w14:textId="77777777" w:rsidR="00DF2B88" w:rsidRPr="00A2428B" w:rsidRDefault="00DF2B88" w:rsidP="00D8485C">
      <w:pPr>
        <w:spacing w:line="276" w:lineRule="auto"/>
        <w:jc w:val="both"/>
        <w:rPr>
          <w:rFonts w:ascii="Calibri" w:hAnsi="Calibri" w:cs="Calibri"/>
        </w:rPr>
      </w:pPr>
      <w:r w:rsidRPr="00A2428B">
        <w:rPr>
          <w:rFonts w:ascii="Calibri" w:hAnsi="Calibri" w:cs="Calibri"/>
        </w:rPr>
        <w:t>Newsome, P. N., et al. (2018) Guidelines on the management of abnormal liver blood tests, Gut, 67(1), pp. 6–19. doi:10.1136/gutjnl-2017-314924.</w:t>
      </w:r>
    </w:p>
    <w:p w14:paraId="5EC8F1AA" w14:textId="77777777" w:rsidR="00DF2B88" w:rsidRPr="00A2428B" w:rsidRDefault="00DF2B88" w:rsidP="00D8485C">
      <w:pPr>
        <w:spacing w:line="276" w:lineRule="auto"/>
        <w:jc w:val="both"/>
        <w:rPr>
          <w:rFonts w:ascii="Calibri" w:hAnsi="Calibri" w:cs="Calibri"/>
        </w:rPr>
      </w:pPr>
      <w:r w:rsidRPr="00A2428B">
        <w:rPr>
          <w:rFonts w:ascii="Calibri" w:hAnsi="Calibri" w:cs="Calibri"/>
        </w:rPr>
        <w:t>NHS England (2025) Five years of a greener NHS: progress and forward look. Available at: </w:t>
      </w:r>
      <w:hyperlink r:id="rId28" w:tgtFrame="_blank" w:history="1">
        <w:r w:rsidRPr="00A2428B">
          <w:rPr>
            <w:rStyle w:val="Hyperlink"/>
            <w:rFonts w:ascii="Calibri" w:hAnsi="Calibri" w:cs="Calibri"/>
          </w:rPr>
          <w:t>https://www.england.nhs.uk/long-read/five-years-greener-nhs-progress-forward-look/open_in_new</w:t>
        </w:r>
      </w:hyperlink>
    </w:p>
    <w:p w14:paraId="5DEC01A4" w14:textId="77777777" w:rsidR="00DF2B88" w:rsidRPr="00A2428B" w:rsidRDefault="00DF2B88" w:rsidP="00D8485C">
      <w:pPr>
        <w:spacing w:line="276" w:lineRule="auto"/>
        <w:jc w:val="both"/>
        <w:rPr>
          <w:rFonts w:ascii="Calibri" w:hAnsi="Calibri" w:cs="Calibri"/>
        </w:rPr>
      </w:pPr>
      <w:r w:rsidRPr="00A2428B">
        <w:rPr>
          <w:rFonts w:ascii="Calibri" w:hAnsi="Calibri" w:cs="Calibri"/>
        </w:rPr>
        <w:t>NHS England (2025) National commitments. Greener NHS. Available at: </w:t>
      </w:r>
      <w:hyperlink r:id="rId29" w:tgtFrame="_blank" w:history="1">
        <w:r w:rsidRPr="00A2428B">
          <w:rPr>
            <w:rStyle w:val="Hyperlink"/>
            <w:rFonts w:ascii="Calibri" w:hAnsi="Calibri" w:cs="Calibri"/>
          </w:rPr>
          <w:t>https://www.england.nhs.uk/greenernhs/national-ambition/national-commitments/open_in_new</w:t>
        </w:r>
      </w:hyperlink>
    </w:p>
    <w:p w14:paraId="4207C639" w14:textId="77777777" w:rsidR="00DF2B88" w:rsidRPr="00A2428B" w:rsidRDefault="00DF2B88" w:rsidP="00D8485C">
      <w:pPr>
        <w:spacing w:line="276" w:lineRule="auto"/>
        <w:jc w:val="both"/>
        <w:rPr>
          <w:rFonts w:ascii="Calibri" w:hAnsi="Calibri" w:cs="Calibri"/>
        </w:rPr>
      </w:pPr>
      <w:r w:rsidRPr="00A2428B">
        <w:rPr>
          <w:rFonts w:ascii="Calibri" w:hAnsi="Calibri" w:cs="Calibri"/>
        </w:rPr>
        <w:t xml:space="preserve">Schreiner, A. D., Mauldin, P. D., Moran, W. P., Durkalski Mauldin, V., Zhang, J., Schumann, S. O., Heincelman, M. E., Marsden, J. and Rockey, D. C. (2018) Assessing the burden of abnormal liver function tests and the role of the electronic health record: a retrospective study, The American Journal of the Medical Sciences, 355(6), pp. 537–543. </w:t>
      </w:r>
      <w:proofErr w:type="gramStart"/>
      <w:r w:rsidRPr="00A2428B">
        <w:rPr>
          <w:rFonts w:ascii="Calibri" w:hAnsi="Calibri" w:cs="Calibri"/>
        </w:rPr>
        <w:t>doi:10.1016/j.amjms</w:t>
      </w:r>
      <w:proofErr w:type="gramEnd"/>
      <w:r w:rsidRPr="00A2428B">
        <w:rPr>
          <w:rFonts w:ascii="Calibri" w:hAnsi="Calibri" w:cs="Calibri"/>
        </w:rPr>
        <w:t>.2018.02.005.</w:t>
      </w:r>
    </w:p>
    <w:p w14:paraId="3F4C43C9" w14:textId="77777777" w:rsidR="00DF2B88" w:rsidRPr="00A2428B" w:rsidRDefault="00DF2B88" w:rsidP="00D8485C">
      <w:pPr>
        <w:spacing w:line="276" w:lineRule="auto"/>
        <w:jc w:val="both"/>
        <w:rPr>
          <w:rFonts w:ascii="Calibri" w:hAnsi="Calibri" w:cs="Calibri"/>
        </w:rPr>
      </w:pPr>
      <w:r w:rsidRPr="00A2428B">
        <w:rPr>
          <w:rFonts w:ascii="Calibri" w:hAnsi="Calibri" w:cs="Calibri"/>
        </w:rPr>
        <w:t>Sinitsky, L. and Brierley, J. (2017) ‘Reducing the number of unnecessary liver function tests requested on the Paediatric Intensive Care Unit’, BMJ Quality Improvement Reports, 6(1), p. u214071.w5561. doi:10.1136/</w:t>
      </w:r>
      <w:proofErr w:type="gramStart"/>
      <w:r w:rsidRPr="00A2428B">
        <w:rPr>
          <w:rFonts w:ascii="Calibri" w:hAnsi="Calibri" w:cs="Calibri"/>
        </w:rPr>
        <w:t>bmjquality.u214071.w</w:t>
      </w:r>
      <w:proofErr w:type="gramEnd"/>
      <w:r w:rsidRPr="00A2428B">
        <w:rPr>
          <w:rFonts w:ascii="Calibri" w:hAnsi="Calibri" w:cs="Calibri"/>
        </w:rPr>
        <w:t>5561.</w:t>
      </w:r>
    </w:p>
    <w:p w14:paraId="6BD15002" w14:textId="77777777" w:rsidR="00DF2B88" w:rsidRPr="00A2428B" w:rsidRDefault="00DF2B88" w:rsidP="00D8485C">
      <w:pPr>
        <w:spacing w:line="276" w:lineRule="auto"/>
        <w:jc w:val="both"/>
        <w:rPr>
          <w:rFonts w:ascii="Calibri" w:hAnsi="Calibri" w:cs="Calibri"/>
        </w:rPr>
      </w:pPr>
      <w:r w:rsidRPr="00A2428B">
        <w:rPr>
          <w:rFonts w:ascii="Calibri" w:hAnsi="Calibri" w:cs="Calibri"/>
        </w:rPr>
        <w:lastRenderedPageBreak/>
        <w:t>Spoyalo, K., Lalande, A., Rizan, C., Park, S., Simons, J., Dawe, P., Brown, C. J., Lillywhite, R. and MacNeill, A. J. (2023) ‘Patient, hospital and environmental costs of unnecessary bloodwork: capturing the triple bottom line of inappropriate care in general surgery patients’, BMJ Open Quality, 12(3), e002316. doi:10.1136/bmjoq-2023-002316.</w:t>
      </w:r>
    </w:p>
    <w:p w14:paraId="57F73C55" w14:textId="77777777" w:rsidR="00DF2B88" w:rsidRPr="00A2428B" w:rsidRDefault="00DF2B88" w:rsidP="00D8485C">
      <w:pPr>
        <w:spacing w:line="276" w:lineRule="auto"/>
        <w:jc w:val="both"/>
        <w:rPr>
          <w:rFonts w:ascii="Calibri" w:hAnsi="Calibri" w:cs="Calibri"/>
        </w:rPr>
      </w:pPr>
      <w:r w:rsidRPr="00A2428B">
        <w:rPr>
          <w:rFonts w:ascii="Calibri" w:hAnsi="Calibri" w:cs="Calibri"/>
        </w:rPr>
        <w:t>Tennison, I., Roschnik, S., Ashby, B. et al. (2021) 'Health care's response to climate change: a carbon footprint assessment of the NHS in England', The Lancet Planetary Health, 5(2), pp. e84–e92.</w:t>
      </w:r>
    </w:p>
    <w:p w14:paraId="42D28064" w14:textId="77777777" w:rsidR="00DF2B88" w:rsidRPr="00A2428B" w:rsidRDefault="00DF2B88" w:rsidP="00D8485C">
      <w:pPr>
        <w:spacing w:line="276" w:lineRule="auto"/>
        <w:jc w:val="both"/>
        <w:rPr>
          <w:rFonts w:ascii="Calibri" w:hAnsi="Calibri" w:cs="Calibri"/>
        </w:rPr>
      </w:pPr>
      <w:r w:rsidRPr="00A2428B">
        <w:rPr>
          <w:rFonts w:ascii="Calibri" w:hAnsi="Calibri" w:cs="Calibri"/>
        </w:rPr>
        <w:t>The King's Fund (2025) Waiting times for elective (non-urgent) treatment: Referral to Treatment (RTT). Available at: </w:t>
      </w:r>
      <w:hyperlink r:id="rId30" w:tgtFrame="_blank" w:history="1">
        <w:r w:rsidRPr="00A2428B">
          <w:rPr>
            <w:rStyle w:val="Hyperlink"/>
            <w:rFonts w:ascii="Calibri" w:hAnsi="Calibri" w:cs="Calibri"/>
          </w:rPr>
          <w:t>https://www.kingsfund.org.uk/insight-and-analysis/data-and-charts/waiting-times-non-urgent-treatmentopen_in_new</w:t>
        </w:r>
      </w:hyperlink>
    </w:p>
    <w:p w14:paraId="20944B4E" w14:textId="77777777" w:rsidR="00DF2B88" w:rsidRPr="00A2428B" w:rsidRDefault="00DF2B88" w:rsidP="00D8485C">
      <w:pPr>
        <w:spacing w:line="276" w:lineRule="auto"/>
        <w:jc w:val="both"/>
        <w:rPr>
          <w:rFonts w:ascii="Calibri" w:hAnsi="Calibri" w:cs="Calibri"/>
        </w:rPr>
      </w:pPr>
      <w:r w:rsidRPr="00A2428B">
        <w:rPr>
          <w:rFonts w:ascii="Calibri" w:hAnsi="Calibri" w:cs="Calibri"/>
        </w:rPr>
        <w:t>The Royal College of Pathologists (2021) Pathology facts and figures. Available at: </w:t>
      </w:r>
      <w:hyperlink r:id="rId31" w:tgtFrame="_blank" w:history="1">
        <w:r w:rsidRPr="00A2428B">
          <w:rPr>
            <w:rStyle w:val="Hyperlink"/>
            <w:rFonts w:ascii="Calibri" w:hAnsi="Calibri" w:cs="Calibri"/>
          </w:rPr>
          <w:t>https://www.rcpath.org/discover-pathology/news/fact-sheets/pathology-facts-and-figures-.htmlopen_in_new</w:t>
        </w:r>
      </w:hyperlink>
    </w:p>
    <w:p w14:paraId="7419B40B" w14:textId="77777777" w:rsidR="00DF2B88" w:rsidRPr="00A2428B" w:rsidRDefault="00DF2B88" w:rsidP="00D8485C">
      <w:pPr>
        <w:spacing w:line="276" w:lineRule="auto"/>
        <w:jc w:val="both"/>
        <w:rPr>
          <w:rFonts w:ascii="Calibri" w:hAnsi="Calibri" w:cs="Calibri"/>
        </w:rPr>
      </w:pPr>
      <w:r w:rsidRPr="00A2428B">
        <w:rPr>
          <w:rFonts w:ascii="Calibri" w:hAnsi="Calibri" w:cs="Calibri"/>
        </w:rPr>
        <w:t xml:space="preserve">Thurm, M., Craggs, H., Watts, M. and Brooks, A. (2021) ‘Reducing the number of unnecessary laboratory tests within hospital </w:t>
      </w:r>
      <w:proofErr w:type="gramStart"/>
      <w:r w:rsidRPr="00A2428B">
        <w:rPr>
          <w:rFonts w:ascii="Calibri" w:hAnsi="Calibri" w:cs="Calibri"/>
        </w:rPr>
        <w:t>through the use of</w:t>
      </w:r>
      <w:proofErr w:type="gramEnd"/>
      <w:r w:rsidRPr="00A2428B">
        <w:rPr>
          <w:rFonts w:ascii="Calibri" w:hAnsi="Calibri" w:cs="Calibri"/>
        </w:rPr>
        <w:t xml:space="preserve"> educational interventions’, Annals of Clinical Biochemistry, 58(6), pp. 632–637. doi:10.1177/00045632211040670.</w:t>
      </w:r>
    </w:p>
    <w:p w14:paraId="572E61D9" w14:textId="3C5AD81F" w:rsidR="00477DCD" w:rsidRPr="00A2428B" w:rsidRDefault="00A2428B" w:rsidP="008B66DE">
      <w:pPr>
        <w:spacing w:line="240" w:lineRule="auto"/>
        <w:rPr>
          <w:rFonts w:ascii="Calibri" w:hAnsi="Calibri" w:cs="Calibri"/>
          <w:b/>
          <w:bCs/>
          <w:color w:val="4EA72E"/>
        </w:rPr>
      </w:pPr>
      <w:r>
        <w:rPr>
          <w:rFonts w:ascii="Calibri" w:hAnsi="Calibri" w:cs="Calibri"/>
          <w:b/>
          <w:bCs/>
          <w:color w:val="4EA72E"/>
        </w:rPr>
        <w:t>Appendices</w:t>
      </w:r>
    </w:p>
    <w:p w14:paraId="58316D1A" w14:textId="7693651D" w:rsidR="00E318FF" w:rsidRPr="00A2428B" w:rsidRDefault="00A2428B" w:rsidP="008B66DE">
      <w:pPr>
        <w:spacing w:line="240" w:lineRule="auto"/>
        <w:rPr>
          <w:rFonts w:ascii="Calibri" w:hAnsi="Calibri" w:cs="Calibri"/>
          <w:b/>
          <w:bCs/>
        </w:rPr>
      </w:pPr>
      <w:r>
        <w:rPr>
          <w:rFonts w:ascii="Calibri" w:hAnsi="Calibri" w:cs="Calibri"/>
          <w:b/>
          <w:bCs/>
        </w:rPr>
        <w:t>Appendix</w:t>
      </w:r>
      <w:r w:rsidR="00E318FF" w:rsidRPr="00A2428B">
        <w:rPr>
          <w:rFonts w:ascii="Calibri" w:hAnsi="Calibri" w:cs="Calibri"/>
          <w:b/>
          <w:bCs/>
        </w:rPr>
        <w:t xml:space="preserve"> 1: Project Activities and Team Engagement</w:t>
      </w:r>
    </w:p>
    <w:p w14:paraId="7EB19453" w14:textId="74E07ED2" w:rsidR="00803028" w:rsidRPr="00A2428B" w:rsidRDefault="00803028" w:rsidP="00CD70C6">
      <w:pPr>
        <w:spacing w:line="240" w:lineRule="auto"/>
        <w:rPr>
          <w:rFonts w:ascii="Calibri" w:hAnsi="Calibri" w:cs="Calibri"/>
          <w:noProof/>
        </w:rPr>
      </w:pPr>
      <w:r w:rsidRPr="00A2428B">
        <w:rPr>
          <w:rFonts w:ascii="Calibri" w:hAnsi="Calibri" w:cs="Calibri"/>
          <w:noProof/>
        </w:rPr>
        <w:drawing>
          <wp:inline distT="0" distB="0" distL="0" distR="0" wp14:anchorId="5F044971" wp14:editId="15A58D70">
            <wp:extent cx="2977779" cy="2430145"/>
            <wp:effectExtent l="0" t="0" r="0" b="8255"/>
            <wp:docPr id="16457062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3893" t="15229" r="1131" b="26640"/>
                    <a:stretch>
                      <a:fillRect/>
                    </a:stretch>
                  </pic:blipFill>
                  <pic:spPr bwMode="auto">
                    <a:xfrm>
                      <a:off x="0" y="0"/>
                      <a:ext cx="3003991" cy="2451537"/>
                    </a:xfrm>
                    <a:prstGeom prst="rect">
                      <a:avLst/>
                    </a:prstGeom>
                    <a:noFill/>
                    <a:ln>
                      <a:noFill/>
                    </a:ln>
                    <a:extLst>
                      <a:ext uri="{53640926-AAD7-44D8-BBD7-CCE9431645EC}">
                        <a14:shadowObscured xmlns:a14="http://schemas.microsoft.com/office/drawing/2010/main"/>
                      </a:ext>
                    </a:extLst>
                  </pic:spPr>
                </pic:pic>
              </a:graphicData>
            </a:graphic>
          </wp:inline>
        </w:drawing>
      </w:r>
      <w:r w:rsidR="00FB4F17" w:rsidRPr="00A2428B">
        <w:rPr>
          <w:rFonts w:ascii="Calibri" w:hAnsi="Calibri" w:cs="Calibri"/>
          <w:noProof/>
        </w:rPr>
        <w:t xml:space="preserve">  </w:t>
      </w:r>
      <w:r w:rsidR="00FB4F17" w:rsidRPr="00A2428B">
        <w:rPr>
          <w:rFonts w:ascii="Calibri" w:hAnsi="Calibri" w:cs="Calibri"/>
          <w:noProof/>
        </w:rPr>
        <w:drawing>
          <wp:inline distT="0" distB="0" distL="0" distR="0" wp14:anchorId="613A8B0D" wp14:editId="636E32F3">
            <wp:extent cx="2645631" cy="2432050"/>
            <wp:effectExtent l="0" t="0" r="2540" b="6350"/>
            <wp:docPr id="20209288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t="15267" r="2290" b="17366"/>
                    <a:stretch>
                      <a:fillRect/>
                    </a:stretch>
                  </pic:blipFill>
                  <pic:spPr bwMode="auto">
                    <a:xfrm>
                      <a:off x="0" y="0"/>
                      <a:ext cx="2651852" cy="2437768"/>
                    </a:xfrm>
                    <a:prstGeom prst="rect">
                      <a:avLst/>
                    </a:prstGeom>
                    <a:noFill/>
                    <a:ln>
                      <a:noFill/>
                    </a:ln>
                    <a:extLst>
                      <a:ext uri="{53640926-AAD7-44D8-BBD7-CCE9431645EC}">
                        <a14:shadowObscured xmlns:a14="http://schemas.microsoft.com/office/drawing/2010/main"/>
                      </a:ext>
                    </a:extLst>
                  </pic:spPr>
                </pic:pic>
              </a:graphicData>
            </a:graphic>
          </wp:inline>
        </w:drawing>
      </w:r>
    </w:p>
    <w:p w14:paraId="3AB52F4A" w14:textId="6697EE85" w:rsidR="00B0768D" w:rsidRPr="00A2428B" w:rsidRDefault="00ED02AD" w:rsidP="00CD70C6">
      <w:pPr>
        <w:spacing w:line="240" w:lineRule="auto"/>
        <w:rPr>
          <w:rFonts w:ascii="Calibri" w:hAnsi="Calibri" w:cs="Calibri"/>
          <w:noProof/>
        </w:rPr>
      </w:pPr>
      <w:r w:rsidRPr="00A2428B">
        <w:rPr>
          <w:rFonts w:ascii="Calibri" w:hAnsi="Calibri" w:cs="Calibri"/>
          <w:b/>
          <w:bCs/>
          <w:noProof/>
        </w:rPr>
        <w:t xml:space="preserve">Figure </w:t>
      </w:r>
      <w:r w:rsidR="00DA0C2B" w:rsidRPr="00A2428B">
        <w:rPr>
          <w:rFonts w:ascii="Calibri" w:hAnsi="Calibri" w:cs="Calibri"/>
          <w:b/>
          <w:bCs/>
          <w:noProof/>
        </w:rPr>
        <w:t>6</w:t>
      </w:r>
      <w:r w:rsidRPr="00A2428B">
        <w:rPr>
          <w:rFonts w:ascii="Calibri" w:hAnsi="Calibri" w:cs="Calibri"/>
          <w:b/>
          <w:bCs/>
          <w:noProof/>
        </w:rPr>
        <w:t xml:space="preserve">. </w:t>
      </w:r>
      <w:r w:rsidRPr="00A2428B">
        <w:rPr>
          <w:rFonts w:ascii="Calibri" w:hAnsi="Calibri" w:cs="Calibri"/>
          <w:noProof/>
        </w:rPr>
        <w:t>Project activities:</w:t>
      </w:r>
      <w:r w:rsidRPr="00A2428B">
        <w:rPr>
          <w:rFonts w:ascii="Calibri" w:hAnsi="Calibri" w:cs="Calibri"/>
          <w:b/>
          <w:bCs/>
          <w:noProof/>
        </w:rPr>
        <w:t xml:space="preserve"> </w:t>
      </w:r>
      <w:r w:rsidR="00B0768D" w:rsidRPr="00A2428B">
        <w:rPr>
          <w:rFonts w:ascii="Calibri" w:hAnsi="Calibri" w:cs="Calibri"/>
          <w:noProof/>
        </w:rPr>
        <w:t>Kate collecting baseline data (left) and Holly displaying posters reminding staff of minimum retesting intervals (right).</w:t>
      </w:r>
    </w:p>
    <w:p w14:paraId="1FCFC765" w14:textId="655E518A" w:rsidR="00A32B66" w:rsidRPr="00A2428B" w:rsidRDefault="00A32B66" w:rsidP="00CD70C6">
      <w:pPr>
        <w:spacing w:line="240" w:lineRule="auto"/>
        <w:rPr>
          <w:rFonts w:ascii="Calibri" w:hAnsi="Calibri" w:cs="Calibri"/>
        </w:rPr>
      </w:pPr>
      <w:r w:rsidRPr="00A2428B">
        <w:rPr>
          <w:rFonts w:ascii="Calibri" w:hAnsi="Calibri" w:cs="Calibri"/>
          <w:noProof/>
        </w:rPr>
        <w:lastRenderedPageBreak/>
        <w:drawing>
          <wp:inline distT="0" distB="0" distL="0" distR="0" wp14:anchorId="12586664" wp14:editId="4CD89593">
            <wp:extent cx="2977515" cy="2704070"/>
            <wp:effectExtent l="0" t="0" r="0" b="1270"/>
            <wp:docPr id="21079155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6368" t="8684" r="17994" b="39797"/>
                    <a:stretch>
                      <a:fillRect/>
                    </a:stretch>
                  </pic:blipFill>
                  <pic:spPr bwMode="auto">
                    <a:xfrm>
                      <a:off x="0" y="0"/>
                      <a:ext cx="2988692" cy="2714221"/>
                    </a:xfrm>
                    <a:prstGeom prst="rect">
                      <a:avLst/>
                    </a:prstGeom>
                    <a:noFill/>
                    <a:ln>
                      <a:noFill/>
                    </a:ln>
                    <a:extLst>
                      <a:ext uri="{53640926-AAD7-44D8-BBD7-CCE9431645EC}">
                        <a14:shadowObscured xmlns:a14="http://schemas.microsoft.com/office/drawing/2010/main"/>
                      </a:ext>
                    </a:extLst>
                  </pic:spPr>
                </pic:pic>
              </a:graphicData>
            </a:graphic>
          </wp:inline>
        </w:drawing>
      </w:r>
      <w:r w:rsidR="00F55995" w:rsidRPr="00A2428B">
        <w:rPr>
          <w:rFonts w:ascii="Calibri" w:hAnsi="Calibri" w:cs="Calibri"/>
        </w:rPr>
        <w:t xml:space="preserve">  </w:t>
      </w:r>
      <w:r w:rsidR="00F55995" w:rsidRPr="00A2428B">
        <w:rPr>
          <w:rFonts w:ascii="Calibri" w:hAnsi="Calibri" w:cs="Calibri"/>
          <w:noProof/>
        </w:rPr>
        <w:drawing>
          <wp:inline distT="0" distB="0" distL="0" distR="0" wp14:anchorId="3362ECB7" wp14:editId="37DA9A69">
            <wp:extent cx="2255520" cy="2710415"/>
            <wp:effectExtent l="0" t="0" r="0" b="0"/>
            <wp:docPr id="16555263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r="2057" b="11728"/>
                    <a:stretch>
                      <a:fillRect/>
                    </a:stretch>
                  </pic:blipFill>
                  <pic:spPr bwMode="auto">
                    <a:xfrm>
                      <a:off x="0" y="0"/>
                      <a:ext cx="2266610" cy="2723742"/>
                    </a:xfrm>
                    <a:prstGeom prst="rect">
                      <a:avLst/>
                    </a:prstGeom>
                    <a:noFill/>
                    <a:ln>
                      <a:noFill/>
                    </a:ln>
                    <a:extLst>
                      <a:ext uri="{53640926-AAD7-44D8-BBD7-CCE9431645EC}">
                        <a14:shadowObscured xmlns:a14="http://schemas.microsoft.com/office/drawing/2010/main"/>
                      </a:ext>
                    </a:extLst>
                  </pic:spPr>
                </pic:pic>
              </a:graphicData>
            </a:graphic>
          </wp:inline>
        </w:drawing>
      </w:r>
    </w:p>
    <w:p w14:paraId="06E60AF3" w14:textId="77777777" w:rsidR="007D7A31" w:rsidRPr="00A2428B" w:rsidRDefault="007C2345" w:rsidP="00CD70C6">
      <w:pPr>
        <w:spacing w:line="240" w:lineRule="auto"/>
        <w:rPr>
          <w:rFonts w:ascii="Calibri" w:hAnsi="Calibri" w:cs="Calibri"/>
        </w:rPr>
      </w:pPr>
      <w:r w:rsidRPr="00A2428B">
        <w:rPr>
          <w:rFonts w:ascii="Calibri" w:hAnsi="Calibri" w:cs="Calibri"/>
          <w:b/>
          <w:bCs/>
        </w:rPr>
        <w:t xml:space="preserve">Figure </w:t>
      </w:r>
      <w:r w:rsidR="00DA0C2B" w:rsidRPr="00A2428B">
        <w:rPr>
          <w:rFonts w:ascii="Calibri" w:hAnsi="Calibri" w:cs="Calibri"/>
          <w:b/>
          <w:bCs/>
        </w:rPr>
        <w:t>7</w:t>
      </w:r>
      <w:r w:rsidRPr="00A2428B">
        <w:rPr>
          <w:rFonts w:ascii="Calibri" w:hAnsi="Calibri" w:cs="Calibri"/>
          <w:b/>
          <w:bCs/>
        </w:rPr>
        <w:t>.</w:t>
      </w:r>
      <w:r w:rsidRPr="00A2428B">
        <w:rPr>
          <w:rFonts w:ascii="Calibri" w:hAnsi="Calibri" w:cs="Calibri"/>
        </w:rPr>
        <w:t xml:space="preserve"> </w:t>
      </w:r>
      <w:r w:rsidR="00DA0C2B" w:rsidRPr="00A2428B">
        <w:rPr>
          <w:rFonts w:ascii="Calibri" w:hAnsi="Calibri" w:cs="Calibri"/>
          <w:noProof/>
        </w:rPr>
        <w:t xml:space="preserve">Project activities: </w:t>
      </w:r>
      <w:r w:rsidRPr="00A2428B">
        <w:rPr>
          <w:rFonts w:ascii="Calibri" w:hAnsi="Calibri" w:cs="Calibri"/>
        </w:rPr>
        <w:t>Paola delivering a teaching session to staff on improving the clinical utilisation of LFTs (left) and David photographing the equipment used for blood collection to facilitate carbon foot printing (right).</w:t>
      </w:r>
    </w:p>
    <w:p w14:paraId="32DBDDD9" w14:textId="11908A27" w:rsidR="002F0F9B" w:rsidRPr="00A2428B" w:rsidRDefault="00A2428B" w:rsidP="00CD70C6">
      <w:pPr>
        <w:spacing w:line="240" w:lineRule="auto"/>
        <w:rPr>
          <w:rFonts w:ascii="Calibri" w:hAnsi="Calibri" w:cs="Calibri"/>
        </w:rPr>
      </w:pPr>
      <w:r>
        <w:rPr>
          <w:rFonts w:ascii="Calibri" w:hAnsi="Calibri" w:cs="Calibri"/>
          <w:b/>
          <w:bCs/>
        </w:rPr>
        <w:br w:type="column"/>
      </w:r>
      <w:r>
        <w:rPr>
          <w:rFonts w:ascii="Calibri" w:hAnsi="Calibri" w:cs="Calibri"/>
          <w:b/>
          <w:bCs/>
        </w:rPr>
        <w:lastRenderedPageBreak/>
        <w:t>Appendix</w:t>
      </w:r>
      <w:r w:rsidR="00AC3E56" w:rsidRPr="00A2428B">
        <w:rPr>
          <w:rFonts w:ascii="Calibri" w:hAnsi="Calibri" w:cs="Calibri"/>
          <w:b/>
          <w:bCs/>
        </w:rPr>
        <w:t xml:space="preserve"> 2: LFT Process Map</w:t>
      </w:r>
    </w:p>
    <w:p w14:paraId="0F8DD7C6" w14:textId="7D46A68B" w:rsidR="00C40E52" w:rsidRPr="00A2428B" w:rsidRDefault="00C40E52" w:rsidP="00CD70C6">
      <w:pPr>
        <w:spacing w:line="240" w:lineRule="auto"/>
        <w:rPr>
          <w:rFonts w:ascii="Calibri" w:hAnsi="Calibri" w:cs="Calibri"/>
          <w:b/>
          <w:bCs/>
        </w:rPr>
      </w:pPr>
      <w:r w:rsidRPr="00A2428B">
        <w:rPr>
          <w:rFonts w:ascii="Calibri" w:hAnsi="Calibri" w:cs="Calibri"/>
          <w:b/>
          <w:bCs/>
          <w:noProof/>
        </w:rPr>
        <w:drawing>
          <wp:inline distT="0" distB="0" distL="0" distR="0" wp14:anchorId="33F56412" wp14:editId="7F3A1FA6">
            <wp:extent cx="5730786" cy="3314700"/>
            <wp:effectExtent l="0" t="0" r="3810" b="0"/>
            <wp:docPr id="12034819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6">
                      <a:extLst>
                        <a:ext uri="{28A0092B-C50C-407E-A947-70E740481C1C}">
                          <a14:useLocalDpi xmlns:a14="http://schemas.microsoft.com/office/drawing/2010/main" val="0"/>
                        </a:ext>
                      </a:extLst>
                    </a:blip>
                    <a:srcRect l="6750" t="2221" r="8759" b="10889"/>
                    <a:stretch>
                      <a:fillRect/>
                    </a:stretch>
                  </pic:blipFill>
                  <pic:spPr bwMode="auto">
                    <a:xfrm>
                      <a:off x="0" y="0"/>
                      <a:ext cx="5733924" cy="3316515"/>
                    </a:xfrm>
                    <a:prstGeom prst="rect">
                      <a:avLst/>
                    </a:prstGeom>
                    <a:noFill/>
                    <a:ln>
                      <a:noFill/>
                    </a:ln>
                    <a:extLst>
                      <a:ext uri="{53640926-AAD7-44D8-BBD7-CCE9431645EC}">
                        <a14:shadowObscured xmlns:a14="http://schemas.microsoft.com/office/drawing/2010/main"/>
                      </a:ext>
                    </a:extLst>
                  </pic:spPr>
                </pic:pic>
              </a:graphicData>
            </a:graphic>
          </wp:inline>
        </w:drawing>
      </w:r>
    </w:p>
    <w:p w14:paraId="07379213" w14:textId="23317A97" w:rsidR="00C40E52" w:rsidRPr="00A2428B" w:rsidRDefault="00F03201" w:rsidP="00CD70C6">
      <w:pPr>
        <w:spacing w:line="240" w:lineRule="auto"/>
        <w:rPr>
          <w:rFonts w:ascii="Calibri" w:hAnsi="Calibri" w:cs="Calibri"/>
          <w:b/>
          <w:bCs/>
        </w:rPr>
      </w:pPr>
      <w:r w:rsidRPr="00A2428B">
        <w:rPr>
          <w:rFonts w:ascii="Calibri" w:hAnsi="Calibri" w:cs="Calibri"/>
          <w:b/>
          <w:bCs/>
          <w:noProof/>
        </w:rPr>
        <w:drawing>
          <wp:inline distT="0" distB="0" distL="0" distR="0" wp14:anchorId="3C38B11F" wp14:editId="1B845301">
            <wp:extent cx="4709160" cy="3713172"/>
            <wp:effectExtent l="0" t="0" r="0" b="1905"/>
            <wp:docPr id="5" name="Picture 4">
              <a:extLst xmlns:a="http://schemas.openxmlformats.org/drawingml/2006/main">
                <a:ext uri="{FF2B5EF4-FFF2-40B4-BE49-F238E27FC236}">
                  <a16:creationId xmlns:a16="http://schemas.microsoft.com/office/drawing/2014/main" id="{A968DDED-0D9F-A6FA-6752-EA3EBAAFB42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A968DDED-0D9F-A6FA-6752-EA3EBAAFB422}"/>
                        </a:ext>
                      </a:extLst>
                    </pic:cNvPr>
                    <pic:cNvPicPr>
                      <a:picLocks noChangeAspect="1"/>
                    </pic:cNvPicPr>
                  </pic:nvPicPr>
                  <pic:blipFill>
                    <a:blip r:embed="rId37"/>
                    <a:stretch>
                      <a:fillRect/>
                    </a:stretch>
                  </pic:blipFill>
                  <pic:spPr>
                    <a:xfrm>
                      <a:off x="0" y="0"/>
                      <a:ext cx="4714920" cy="3717713"/>
                    </a:xfrm>
                    <a:prstGeom prst="rect">
                      <a:avLst/>
                    </a:prstGeom>
                  </pic:spPr>
                </pic:pic>
              </a:graphicData>
            </a:graphic>
          </wp:inline>
        </w:drawing>
      </w:r>
    </w:p>
    <w:p w14:paraId="19C8A6F4" w14:textId="77777777" w:rsidR="00AF2DB9" w:rsidRPr="00A2428B" w:rsidRDefault="00AF2DB9" w:rsidP="00CD70C6">
      <w:pPr>
        <w:spacing w:line="240" w:lineRule="auto"/>
        <w:rPr>
          <w:rFonts w:ascii="Calibri" w:hAnsi="Calibri" w:cs="Calibri"/>
          <w:b/>
          <w:bCs/>
        </w:rPr>
      </w:pPr>
    </w:p>
    <w:p w14:paraId="54B1A3BD" w14:textId="77777777" w:rsidR="004E0867" w:rsidRPr="00A2428B" w:rsidRDefault="004E0867" w:rsidP="00CD70C6">
      <w:pPr>
        <w:spacing w:line="240" w:lineRule="auto"/>
        <w:rPr>
          <w:rFonts w:ascii="Calibri" w:hAnsi="Calibri" w:cs="Calibri"/>
          <w:b/>
          <w:bCs/>
        </w:rPr>
      </w:pPr>
    </w:p>
    <w:p w14:paraId="56FFBC16" w14:textId="77777777" w:rsidR="004E0867" w:rsidRPr="00A2428B" w:rsidRDefault="004E0867" w:rsidP="00CD70C6">
      <w:pPr>
        <w:spacing w:line="240" w:lineRule="auto"/>
        <w:rPr>
          <w:rFonts w:ascii="Calibri" w:hAnsi="Calibri" w:cs="Calibri"/>
          <w:b/>
          <w:bCs/>
        </w:rPr>
      </w:pPr>
    </w:p>
    <w:p w14:paraId="36864565" w14:textId="77777777" w:rsidR="004E0867" w:rsidRPr="00A2428B" w:rsidRDefault="004E0867" w:rsidP="00CD70C6">
      <w:pPr>
        <w:spacing w:line="240" w:lineRule="auto"/>
        <w:rPr>
          <w:rFonts w:ascii="Calibri" w:hAnsi="Calibri" w:cs="Calibri"/>
          <w:b/>
          <w:bCs/>
        </w:rPr>
      </w:pPr>
    </w:p>
    <w:p w14:paraId="1C7372FB" w14:textId="2053A007" w:rsidR="00AF2DB9" w:rsidRPr="00A2428B" w:rsidRDefault="00A2428B" w:rsidP="00CD70C6">
      <w:pPr>
        <w:spacing w:line="240" w:lineRule="auto"/>
        <w:rPr>
          <w:rFonts w:ascii="Calibri" w:hAnsi="Calibri" w:cs="Calibri"/>
          <w:b/>
          <w:bCs/>
        </w:rPr>
      </w:pPr>
      <w:r>
        <w:rPr>
          <w:rFonts w:ascii="Calibri" w:hAnsi="Calibri" w:cs="Calibri"/>
          <w:b/>
          <w:bCs/>
        </w:rPr>
        <w:br w:type="column"/>
      </w:r>
      <w:r>
        <w:rPr>
          <w:rFonts w:ascii="Calibri" w:hAnsi="Calibri" w:cs="Calibri"/>
          <w:b/>
          <w:bCs/>
        </w:rPr>
        <w:lastRenderedPageBreak/>
        <w:t>Appendix</w:t>
      </w:r>
      <w:r w:rsidR="008F6036" w:rsidRPr="00A2428B">
        <w:rPr>
          <w:rFonts w:ascii="Calibri" w:hAnsi="Calibri" w:cs="Calibri"/>
          <w:b/>
          <w:bCs/>
        </w:rPr>
        <w:t xml:space="preserve"> 3: Environmental Impact Assessment</w:t>
      </w:r>
    </w:p>
    <w:p w14:paraId="6623AEC3" w14:textId="5ABC4B9B" w:rsidR="00FB6F30" w:rsidRPr="00A2428B" w:rsidRDefault="00FB6F30" w:rsidP="00FB6F30">
      <w:pPr>
        <w:spacing w:line="240" w:lineRule="auto"/>
        <w:jc w:val="both"/>
        <w:rPr>
          <w:rFonts w:ascii="Calibri" w:hAnsi="Calibri" w:cs="Calibri"/>
          <w:i/>
          <w:iCs/>
        </w:rPr>
      </w:pPr>
      <w:r w:rsidRPr="00A2428B">
        <w:rPr>
          <w:rFonts w:ascii="Calibri" w:hAnsi="Calibri" w:cs="Calibri"/>
          <w:i/>
          <w:iCs/>
        </w:rPr>
        <w:t>Environmental impact assessment of LFT collection and analysis, conducted by Dr Matthew Sawyer, Centre for Sustainable Healthcare.</w:t>
      </w:r>
    </w:p>
    <w:p w14:paraId="18FDAE26" w14:textId="77777777" w:rsidR="00C71626" w:rsidRPr="00A2428B" w:rsidRDefault="00C71626" w:rsidP="00C71626">
      <w:pPr>
        <w:rPr>
          <w:rFonts w:ascii="Calibri" w:eastAsia="Calibri" w:hAnsi="Calibri" w:cs="Calibri"/>
          <w:b/>
          <w:bCs/>
          <w:color w:val="000000" w:themeColor="text1"/>
        </w:rPr>
      </w:pPr>
      <w:r w:rsidRPr="00A2428B">
        <w:rPr>
          <w:rFonts w:ascii="Calibri" w:eastAsia="Calibri" w:hAnsi="Calibri" w:cs="Calibri"/>
          <w:b/>
          <w:bCs/>
          <w:color w:val="000000" w:themeColor="text1"/>
        </w:rPr>
        <w:t>Environmental impact – North Cheshire and Mersey LFT analysis</w:t>
      </w:r>
    </w:p>
    <w:p w14:paraId="570E94FC" w14:textId="77777777" w:rsidR="00C71626" w:rsidRPr="00A2428B" w:rsidRDefault="00C71626" w:rsidP="00C71626">
      <w:pPr>
        <w:rPr>
          <w:rFonts w:ascii="Calibri" w:eastAsia="Calibri" w:hAnsi="Calibri" w:cs="Calibri"/>
          <w:color w:val="000000" w:themeColor="text1"/>
        </w:rPr>
      </w:pPr>
    </w:p>
    <w:p w14:paraId="657675B1" w14:textId="77777777" w:rsidR="00C71626" w:rsidRPr="00A2428B" w:rsidRDefault="00C71626" w:rsidP="00C71626">
      <w:pPr>
        <w:spacing w:after="0" w:line="360" w:lineRule="auto"/>
        <w:rPr>
          <w:rFonts w:ascii="Calibri" w:eastAsia="Calibri" w:hAnsi="Calibri" w:cs="Calibri"/>
          <w:b/>
          <w:bCs/>
          <w:color w:val="000000" w:themeColor="text1"/>
        </w:rPr>
      </w:pPr>
      <w:r w:rsidRPr="00A2428B">
        <w:rPr>
          <w:rFonts w:ascii="Calibri" w:eastAsia="Calibri" w:hAnsi="Calibri" w:cs="Calibri"/>
          <w:b/>
          <w:bCs/>
          <w:color w:val="000000" w:themeColor="text1"/>
        </w:rPr>
        <w:t>Methodology</w:t>
      </w:r>
    </w:p>
    <w:p w14:paraId="0C8DE198" w14:textId="77777777" w:rsidR="00C71626" w:rsidRPr="00A2428B" w:rsidRDefault="00C71626" w:rsidP="00C71626">
      <w:pPr>
        <w:spacing w:after="0" w:line="360" w:lineRule="auto"/>
        <w:rPr>
          <w:rFonts w:ascii="Calibri" w:eastAsia="Calibri" w:hAnsi="Calibri" w:cs="Calibri"/>
          <w:color w:val="000000" w:themeColor="text1"/>
        </w:rPr>
      </w:pPr>
      <w:r w:rsidRPr="00A2428B">
        <w:rPr>
          <w:rFonts w:ascii="Calibri" w:eastAsia="Calibri" w:hAnsi="Calibri" w:cs="Calibri"/>
          <w:color w:val="000000" w:themeColor="text1"/>
        </w:rPr>
        <w:t>A cradle-to-grave carbon footprint analysis was used to estimate the items greenhouse gas (GHG) emissions. Data was provided on the number and processes for collection and analysis of liver function tests. These were carbon footprinted using a process- based carbon footprint analysis. Items were weighed by the team and materials identified.</w:t>
      </w:r>
    </w:p>
    <w:p w14:paraId="3A1432FA" w14:textId="77777777" w:rsidR="00C71626" w:rsidRPr="00A2428B" w:rsidRDefault="00C71626" w:rsidP="00C71626">
      <w:pPr>
        <w:spacing w:after="0" w:line="360" w:lineRule="auto"/>
        <w:rPr>
          <w:rFonts w:ascii="Calibri" w:eastAsia="Calibri" w:hAnsi="Calibri" w:cs="Calibri"/>
          <w:color w:val="000000" w:themeColor="text1"/>
        </w:rPr>
      </w:pPr>
      <w:r w:rsidRPr="00A2428B">
        <w:rPr>
          <w:rFonts w:ascii="Calibri" w:eastAsia="Calibri" w:hAnsi="Calibri" w:cs="Calibri"/>
          <w:color w:val="000000" w:themeColor="text1"/>
        </w:rPr>
        <w:t xml:space="preserve"> </w:t>
      </w:r>
    </w:p>
    <w:p w14:paraId="33F4617C" w14:textId="77777777" w:rsidR="00C71626" w:rsidRPr="00A2428B" w:rsidRDefault="00C71626" w:rsidP="00C71626">
      <w:pPr>
        <w:spacing w:after="0" w:line="360" w:lineRule="auto"/>
        <w:rPr>
          <w:rFonts w:ascii="Calibri" w:eastAsia="Calibri" w:hAnsi="Calibri" w:cs="Calibri"/>
          <w:color w:val="000000" w:themeColor="text1"/>
        </w:rPr>
      </w:pPr>
      <w:r w:rsidRPr="00A2428B">
        <w:rPr>
          <w:rFonts w:ascii="Calibri" w:eastAsia="Calibri" w:hAnsi="Calibri" w:cs="Calibri"/>
          <w:color w:val="000000" w:themeColor="text1"/>
        </w:rPr>
        <w:t>Data was obtained from previous studies by the Centre for Sustainable Healthcare and other references. Where data was unavailable, calculations were made based on the weight and material of the product. Material weights were converted into GHG emissions using emission conversion factors taken from the Department of Energy Security and Net Zero (DESNZ)’s Greenhouse Gas Reporting Conversion Factors 2026 database (</w:t>
      </w:r>
      <w:hyperlink r:id="rId38">
        <w:r w:rsidRPr="00A2428B">
          <w:rPr>
            <w:rStyle w:val="Hyperlink"/>
            <w:rFonts w:ascii="Calibri" w:eastAsia="Calibri" w:hAnsi="Calibri" w:cs="Calibri"/>
            <w:color w:val="000000" w:themeColor="text1"/>
          </w:rPr>
          <w:t>https://www.gov.uk/government/publications/greenhouse-gas-reporting-conversion-factors-2026)</w:t>
        </w:r>
      </w:hyperlink>
      <w:r w:rsidRPr="00A2428B">
        <w:rPr>
          <w:rFonts w:ascii="Calibri" w:eastAsia="Calibri" w:hAnsi="Calibri" w:cs="Calibri"/>
          <w:color w:val="000000" w:themeColor="text1"/>
        </w:rPr>
        <w:t>, ICE V4.0 database and primary research papers and LCAs. The analysis included GHG emissions associated with primary materials production, transport, and disposal.</w:t>
      </w:r>
    </w:p>
    <w:p w14:paraId="3403A54E" w14:textId="06984C8F" w:rsidR="00C71626" w:rsidRPr="00A2428B" w:rsidRDefault="00C71626" w:rsidP="00C71626">
      <w:pPr>
        <w:spacing w:after="0" w:line="360" w:lineRule="auto"/>
        <w:rPr>
          <w:rFonts w:ascii="Calibri" w:eastAsia="Calibri" w:hAnsi="Calibri" w:cs="Calibri"/>
          <w:color w:val="000000" w:themeColor="text1"/>
        </w:rPr>
      </w:pPr>
      <w:r w:rsidRPr="00A2428B">
        <w:rPr>
          <w:rFonts w:ascii="Calibri" w:eastAsia="Calibri" w:hAnsi="Calibri" w:cs="Calibri"/>
          <w:b/>
          <w:bCs/>
          <w:color w:val="000000" w:themeColor="text1"/>
        </w:rPr>
        <w:t>Materials</w:t>
      </w:r>
    </w:p>
    <w:p w14:paraId="0AE964C6" w14:textId="77777777" w:rsidR="00C71626" w:rsidRPr="00A2428B" w:rsidRDefault="00C71626" w:rsidP="00C71626">
      <w:pPr>
        <w:spacing w:after="0" w:line="360" w:lineRule="auto"/>
        <w:rPr>
          <w:rFonts w:ascii="Calibri" w:eastAsia="Calibri" w:hAnsi="Calibri" w:cs="Calibri"/>
          <w:color w:val="000000" w:themeColor="text1"/>
        </w:rPr>
      </w:pPr>
      <w:r w:rsidRPr="00A2428B">
        <w:rPr>
          <w:rFonts w:ascii="Calibri" w:eastAsia="Calibri" w:hAnsi="Calibri" w:cs="Calibri"/>
          <w:color w:val="000000" w:themeColor="text1"/>
        </w:rPr>
        <w:t>Material emissions are calculated by the weight of the material, emission factor of the material and number of items.</w:t>
      </w:r>
    </w:p>
    <w:p w14:paraId="36CBC5B0" w14:textId="77777777" w:rsidR="00C71626" w:rsidRPr="00A2428B" w:rsidRDefault="00C71626" w:rsidP="00C71626">
      <w:pPr>
        <w:spacing w:after="0" w:line="360" w:lineRule="auto"/>
        <w:jc w:val="center"/>
        <w:rPr>
          <w:rFonts w:ascii="Calibri" w:eastAsia="Calibri" w:hAnsi="Calibri" w:cs="Calibri"/>
          <w:i/>
          <w:iCs/>
          <w:color w:val="000000" w:themeColor="text1"/>
        </w:rPr>
      </w:pPr>
      <w:r w:rsidRPr="00A2428B">
        <w:rPr>
          <w:rFonts w:ascii="Calibri" w:eastAsia="Calibri" w:hAnsi="Calibri" w:cs="Calibri"/>
          <w:color w:val="000000" w:themeColor="text1"/>
        </w:rPr>
        <w:t xml:space="preserve"> </w:t>
      </w:r>
      <w:r w:rsidRPr="00A2428B">
        <w:rPr>
          <w:rFonts w:ascii="Calibri" w:eastAsia="Calibri" w:hAnsi="Calibri" w:cs="Calibri"/>
          <w:i/>
          <w:iCs/>
          <w:color w:val="000000" w:themeColor="text1"/>
        </w:rPr>
        <w:t>Total emissions = weight of material * material emission factor</w:t>
      </w:r>
    </w:p>
    <w:p w14:paraId="3CED1EDA" w14:textId="4B3F44DC" w:rsidR="00C71626" w:rsidRPr="00A2428B" w:rsidRDefault="00C71626" w:rsidP="00C71626">
      <w:pPr>
        <w:spacing w:after="0" w:line="360" w:lineRule="auto"/>
        <w:rPr>
          <w:rFonts w:ascii="Calibri" w:eastAsia="Calibri" w:hAnsi="Calibri" w:cs="Calibri"/>
          <w:color w:val="000000" w:themeColor="text1"/>
        </w:rPr>
      </w:pPr>
      <w:r w:rsidRPr="00A2428B">
        <w:rPr>
          <w:rFonts w:ascii="Calibri" w:eastAsia="Calibri" w:hAnsi="Calibri" w:cs="Calibri"/>
          <w:b/>
          <w:bCs/>
          <w:color w:val="000000" w:themeColor="text1"/>
        </w:rPr>
        <w:t>Waste</w:t>
      </w:r>
    </w:p>
    <w:p w14:paraId="6FC56E1B" w14:textId="77777777" w:rsidR="00C71626" w:rsidRPr="00A2428B" w:rsidRDefault="00C71626" w:rsidP="00C71626">
      <w:pPr>
        <w:spacing w:after="0" w:line="276" w:lineRule="auto"/>
        <w:rPr>
          <w:rFonts w:ascii="Calibri" w:eastAsia="Calibri" w:hAnsi="Calibri" w:cs="Calibri"/>
          <w:color w:val="000000" w:themeColor="text1"/>
        </w:rPr>
      </w:pPr>
      <w:r w:rsidRPr="00A2428B">
        <w:rPr>
          <w:rFonts w:ascii="Calibri" w:eastAsia="Calibri" w:hAnsi="Calibri" w:cs="Calibri"/>
          <w:color w:val="000000" w:themeColor="text1"/>
        </w:rPr>
        <w:t>For end-of-life treatment, disposable equipment was assumed to be disposed of as offensive</w:t>
      </w:r>
      <w:r w:rsidRPr="00A2428B">
        <w:rPr>
          <w:rFonts w:ascii="Calibri" w:eastAsia="Calibri" w:hAnsi="Calibri" w:cs="Calibri"/>
          <w:b/>
          <w:bCs/>
          <w:color w:val="000000" w:themeColor="text1"/>
        </w:rPr>
        <w:t xml:space="preserve"> </w:t>
      </w:r>
      <w:r w:rsidRPr="00A2428B">
        <w:rPr>
          <w:rFonts w:ascii="Calibri" w:eastAsia="Calibri" w:hAnsi="Calibri" w:cs="Calibri"/>
          <w:color w:val="000000" w:themeColor="text1"/>
        </w:rPr>
        <w:t>waste, while any card/paper packaging waste was assumed to be dry mixed recyclable with the corresponding emission factors taken from</w:t>
      </w:r>
      <w:hyperlink r:id="rId39">
        <w:r w:rsidRPr="00A2428B">
          <w:rPr>
            <w:rStyle w:val="Hyperlink"/>
            <w:rFonts w:ascii="Calibri" w:eastAsia="Calibri" w:hAnsi="Calibri" w:cs="Calibri"/>
            <w:color w:val="000000" w:themeColor="text1"/>
          </w:rPr>
          <w:t xml:space="preserve"> </w:t>
        </w:r>
      </w:hyperlink>
      <w:hyperlink r:id="rId40">
        <w:r w:rsidRPr="00A2428B">
          <w:rPr>
            <w:rStyle w:val="Hyperlink"/>
            <w:rFonts w:ascii="Calibri" w:eastAsia="Calibri" w:hAnsi="Calibri" w:cs="Calibri"/>
            <w:color w:val="000000" w:themeColor="text1"/>
          </w:rPr>
          <w:t>Rizan et al., 2020</w:t>
        </w:r>
      </w:hyperlink>
      <w:r w:rsidRPr="00A2428B">
        <w:rPr>
          <w:rFonts w:ascii="Calibri" w:eastAsia="Calibri" w:hAnsi="Calibri" w:cs="Calibri"/>
          <w:color w:val="000000" w:themeColor="text1"/>
        </w:rPr>
        <w:t xml:space="preserve">. The carbon footprint of waste disposal of the items was based on </w:t>
      </w:r>
      <w:hyperlink r:id="rId41">
        <w:r w:rsidRPr="00A2428B">
          <w:rPr>
            <w:rStyle w:val="Hyperlink"/>
            <w:rFonts w:ascii="Calibri" w:eastAsia="Calibri" w:hAnsi="Calibri" w:cs="Calibri"/>
            <w:color w:val="000000" w:themeColor="text1"/>
          </w:rPr>
          <w:t>Rizan et al., 2020</w:t>
        </w:r>
      </w:hyperlink>
      <w:r w:rsidRPr="00A2428B">
        <w:rPr>
          <w:rFonts w:ascii="Calibri" w:eastAsia="Calibri" w:hAnsi="Calibri" w:cs="Calibri"/>
          <w:color w:val="000000" w:themeColor="text1"/>
        </w:rPr>
        <w:t xml:space="preserve"> carbon footprint of high temperature incineration for clinical waste. </w:t>
      </w:r>
    </w:p>
    <w:p w14:paraId="041DE4A5" w14:textId="77777777" w:rsidR="00C71626" w:rsidRPr="00A2428B" w:rsidRDefault="00C71626" w:rsidP="00C71626">
      <w:pPr>
        <w:spacing w:after="0" w:line="276" w:lineRule="auto"/>
        <w:rPr>
          <w:rFonts w:ascii="Calibri" w:eastAsia="Calibri" w:hAnsi="Calibri" w:cs="Calibri"/>
          <w:color w:val="000000" w:themeColor="text1"/>
        </w:rPr>
      </w:pPr>
    </w:p>
    <w:p w14:paraId="09D93189" w14:textId="77777777" w:rsidR="00C71626" w:rsidRPr="00A2428B" w:rsidRDefault="00C71626" w:rsidP="00C71626">
      <w:pPr>
        <w:spacing w:after="0" w:line="360" w:lineRule="auto"/>
        <w:rPr>
          <w:rFonts w:ascii="Calibri" w:eastAsia="Calibri" w:hAnsi="Calibri" w:cs="Calibri"/>
          <w:color w:val="000000" w:themeColor="text1"/>
        </w:rPr>
      </w:pPr>
      <w:r w:rsidRPr="00A2428B">
        <w:rPr>
          <w:rFonts w:ascii="Calibri" w:eastAsia="Calibri" w:hAnsi="Calibri" w:cs="Calibri"/>
          <w:color w:val="000000" w:themeColor="text1"/>
        </w:rPr>
        <w:t>Waste emissions are calculated by amount of waste (tonnes) and the UK emission factor of average emissions by waste stream.</w:t>
      </w:r>
    </w:p>
    <w:p w14:paraId="6C4E12F5" w14:textId="77777777" w:rsidR="00C71626" w:rsidRPr="00A2428B" w:rsidRDefault="00C71626" w:rsidP="00C71626">
      <w:pPr>
        <w:spacing w:after="0" w:line="360" w:lineRule="auto"/>
        <w:jc w:val="center"/>
        <w:rPr>
          <w:rFonts w:ascii="Calibri" w:eastAsia="Calibri" w:hAnsi="Calibri" w:cs="Calibri"/>
          <w:i/>
          <w:iCs/>
          <w:color w:val="000000" w:themeColor="text1"/>
        </w:rPr>
      </w:pPr>
      <w:r w:rsidRPr="00A2428B">
        <w:rPr>
          <w:rFonts w:ascii="Calibri" w:eastAsia="Calibri" w:hAnsi="Calibri" w:cs="Calibri"/>
          <w:color w:val="000000" w:themeColor="text1"/>
        </w:rPr>
        <w:t xml:space="preserve"> </w:t>
      </w:r>
      <w:r w:rsidRPr="00A2428B">
        <w:rPr>
          <w:rFonts w:ascii="Calibri" w:eastAsia="Calibri" w:hAnsi="Calibri" w:cs="Calibri"/>
          <w:i/>
          <w:iCs/>
          <w:color w:val="000000" w:themeColor="text1"/>
        </w:rPr>
        <w:t>Total emissions = volume of waste * waste stream emission factor</w:t>
      </w:r>
    </w:p>
    <w:p w14:paraId="2AFEBDDC" w14:textId="77777777" w:rsidR="002C5C38" w:rsidRPr="00A2428B" w:rsidRDefault="00C71626" w:rsidP="00C71626">
      <w:pPr>
        <w:spacing w:after="0" w:line="360" w:lineRule="auto"/>
        <w:rPr>
          <w:rFonts w:ascii="Calibri" w:eastAsia="Calibri" w:hAnsi="Calibri" w:cs="Calibri"/>
          <w:color w:val="000000" w:themeColor="text1"/>
        </w:rPr>
      </w:pPr>
      <w:r w:rsidRPr="00A2428B">
        <w:rPr>
          <w:rFonts w:ascii="Calibri" w:eastAsia="Calibri" w:hAnsi="Calibri" w:cs="Calibri"/>
          <w:color w:val="000000" w:themeColor="text1"/>
        </w:rPr>
        <w:t>The emission factor for clinical waste is 1074 kgCO</w:t>
      </w:r>
      <w:r w:rsidRPr="00A2428B">
        <w:rPr>
          <w:rFonts w:ascii="Calibri" w:eastAsia="Calibri" w:hAnsi="Calibri" w:cs="Calibri"/>
          <w:color w:val="000000" w:themeColor="text1"/>
          <w:vertAlign w:val="subscript"/>
        </w:rPr>
        <w:t>2</w:t>
      </w:r>
      <w:r w:rsidRPr="00A2428B">
        <w:rPr>
          <w:rFonts w:ascii="Calibri" w:eastAsia="Calibri" w:hAnsi="Calibri" w:cs="Calibri"/>
          <w:color w:val="000000" w:themeColor="text1"/>
        </w:rPr>
        <w:t>e, infectious waste is 569 kgCO</w:t>
      </w:r>
      <w:r w:rsidRPr="00A2428B">
        <w:rPr>
          <w:rFonts w:ascii="Calibri" w:eastAsia="Calibri" w:hAnsi="Calibri" w:cs="Calibri"/>
          <w:color w:val="000000" w:themeColor="text1"/>
          <w:vertAlign w:val="subscript"/>
        </w:rPr>
        <w:t>2</w:t>
      </w:r>
      <w:r w:rsidRPr="00A2428B">
        <w:rPr>
          <w:rFonts w:ascii="Calibri" w:eastAsia="Calibri" w:hAnsi="Calibri" w:cs="Calibri"/>
          <w:color w:val="000000" w:themeColor="text1"/>
        </w:rPr>
        <w:t>e, dry mixed recycling is 172 kgCO</w:t>
      </w:r>
      <w:r w:rsidRPr="00A2428B">
        <w:rPr>
          <w:rFonts w:ascii="Calibri" w:eastAsia="Calibri" w:hAnsi="Calibri" w:cs="Calibri"/>
          <w:color w:val="000000" w:themeColor="text1"/>
          <w:vertAlign w:val="subscript"/>
        </w:rPr>
        <w:t>2</w:t>
      </w:r>
      <w:r w:rsidRPr="00A2428B">
        <w:rPr>
          <w:rFonts w:ascii="Calibri" w:eastAsia="Calibri" w:hAnsi="Calibri" w:cs="Calibri"/>
          <w:color w:val="000000" w:themeColor="text1"/>
        </w:rPr>
        <w:t>e and domestic waste is 172 kgCO</w:t>
      </w:r>
      <w:r w:rsidRPr="00A2428B">
        <w:rPr>
          <w:rFonts w:ascii="Calibri" w:eastAsia="Calibri" w:hAnsi="Calibri" w:cs="Calibri"/>
          <w:color w:val="000000" w:themeColor="text1"/>
          <w:vertAlign w:val="subscript"/>
        </w:rPr>
        <w:t>2</w:t>
      </w:r>
      <w:r w:rsidRPr="00A2428B">
        <w:rPr>
          <w:rFonts w:ascii="Calibri" w:eastAsia="Calibri" w:hAnsi="Calibri" w:cs="Calibri"/>
          <w:color w:val="000000" w:themeColor="text1"/>
        </w:rPr>
        <w:t>e.</w:t>
      </w:r>
    </w:p>
    <w:p w14:paraId="1AAEA710" w14:textId="77777777" w:rsidR="002C5C38" w:rsidRPr="00A2428B" w:rsidRDefault="002C5C38" w:rsidP="00C71626">
      <w:pPr>
        <w:spacing w:after="0" w:line="360" w:lineRule="auto"/>
        <w:rPr>
          <w:rFonts w:ascii="Calibri" w:eastAsia="Calibri" w:hAnsi="Calibri" w:cs="Calibri"/>
          <w:color w:val="000000" w:themeColor="text1"/>
        </w:rPr>
      </w:pPr>
    </w:p>
    <w:p w14:paraId="7DE58B27" w14:textId="5D06DE22" w:rsidR="00C71626" w:rsidRPr="00A2428B" w:rsidRDefault="00C71626" w:rsidP="00C71626">
      <w:pPr>
        <w:spacing w:after="0" w:line="360" w:lineRule="auto"/>
        <w:rPr>
          <w:rFonts w:ascii="Calibri" w:eastAsia="Calibri" w:hAnsi="Calibri" w:cs="Calibri"/>
          <w:color w:val="000000" w:themeColor="text1"/>
        </w:rPr>
      </w:pPr>
      <w:r w:rsidRPr="00A2428B">
        <w:rPr>
          <w:rFonts w:ascii="Calibri" w:eastAsia="Calibri" w:hAnsi="Calibri" w:cs="Calibri"/>
          <w:b/>
          <w:bCs/>
          <w:color w:val="000000" w:themeColor="text1"/>
          <w:lang w:val="en-US"/>
        </w:rPr>
        <w:lastRenderedPageBreak/>
        <w:t xml:space="preserve">Activity Data </w:t>
      </w:r>
    </w:p>
    <w:p w14:paraId="6A184ADB" w14:textId="77777777" w:rsidR="00C71626" w:rsidRPr="00A2428B" w:rsidRDefault="00C71626" w:rsidP="00C71626">
      <w:pPr>
        <w:spacing w:after="0" w:line="360" w:lineRule="auto"/>
        <w:rPr>
          <w:rFonts w:ascii="Calibri" w:eastAsia="Calibri" w:hAnsi="Calibri" w:cs="Calibri"/>
          <w:color w:val="000000" w:themeColor="text1"/>
          <w:lang w:val="en-US"/>
        </w:rPr>
      </w:pPr>
      <w:r w:rsidRPr="00A2428B">
        <w:rPr>
          <w:rFonts w:ascii="Calibri" w:eastAsia="Calibri" w:hAnsi="Calibri" w:cs="Calibri"/>
          <w:color w:val="000000" w:themeColor="text1"/>
          <w:lang w:val="en-US"/>
        </w:rPr>
        <w:t>Data was collected on the total number of liver function tests taken annually. A sample audit was conducted, and the team reviewed the clinical indication to determine whether the test was clinically indicated and appropriate. The results are shown in Table 1.</w:t>
      </w:r>
    </w:p>
    <w:p w14:paraId="40FC9EC8" w14:textId="77777777" w:rsidR="00C71626" w:rsidRPr="00A2428B" w:rsidRDefault="00C71626" w:rsidP="00C71626">
      <w:pPr>
        <w:spacing w:after="0" w:line="360" w:lineRule="auto"/>
        <w:rPr>
          <w:rFonts w:ascii="Calibri" w:eastAsia="Calibri" w:hAnsi="Calibri" w:cs="Calibri"/>
          <w:color w:val="000000" w:themeColor="text1"/>
          <w:lang w:val="en-US"/>
        </w:rPr>
      </w:pPr>
      <w:r w:rsidRPr="00A2428B">
        <w:rPr>
          <w:rFonts w:ascii="Calibri" w:eastAsia="Calibri" w:hAnsi="Calibri" w:cs="Calibri"/>
          <w:b/>
          <w:bCs/>
          <w:color w:val="000000" w:themeColor="text1"/>
          <w:lang w:val="en-US"/>
        </w:rPr>
        <w:t xml:space="preserve">Table 1. </w:t>
      </w:r>
      <w:r w:rsidRPr="00A2428B">
        <w:rPr>
          <w:rFonts w:ascii="Calibri" w:eastAsia="Calibri" w:hAnsi="Calibri" w:cs="Calibri"/>
          <w:color w:val="000000" w:themeColor="text1"/>
          <w:lang w:val="en-US"/>
        </w:rPr>
        <w:t xml:space="preserve">Number of blood tests </w:t>
      </w:r>
      <w:proofErr w:type="gramStart"/>
      <w:r w:rsidRPr="00A2428B">
        <w:rPr>
          <w:rFonts w:ascii="Calibri" w:eastAsia="Calibri" w:hAnsi="Calibri" w:cs="Calibri"/>
          <w:color w:val="000000" w:themeColor="text1"/>
          <w:lang w:val="en-US"/>
        </w:rPr>
        <w:t>taken per ward</w:t>
      </w:r>
      <w:proofErr w:type="gramEnd"/>
      <w:r w:rsidRPr="00A2428B">
        <w:rPr>
          <w:rFonts w:ascii="Calibri" w:eastAsia="Calibri" w:hAnsi="Calibri" w:cs="Calibri"/>
          <w:color w:val="000000" w:themeColor="text1"/>
          <w:lang w:val="en-US"/>
        </w:rPr>
        <w:t xml:space="preserve"> annually and the proportion deemed appropriate and inappropriate from the sample audit.</w:t>
      </w:r>
    </w:p>
    <w:tbl>
      <w:tblPr>
        <w:tblStyle w:val="GridTable1Light"/>
        <w:tblW w:w="0" w:type="auto"/>
        <w:tblLook w:val="06A0" w:firstRow="1" w:lastRow="0" w:firstColumn="1" w:lastColumn="0" w:noHBand="1" w:noVBand="1"/>
      </w:tblPr>
      <w:tblGrid>
        <w:gridCol w:w="1209"/>
        <w:gridCol w:w="1797"/>
        <w:gridCol w:w="2387"/>
        <w:gridCol w:w="1469"/>
        <w:gridCol w:w="2154"/>
      </w:tblGrid>
      <w:tr w:rsidR="00C71626" w:rsidRPr="00A2428B" w14:paraId="002BDB0B" w14:textId="77777777" w:rsidTr="00D91D2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24" w:type="dxa"/>
          </w:tcPr>
          <w:p w14:paraId="366435B9" w14:textId="77777777" w:rsidR="00C71626" w:rsidRPr="00A2428B" w:rsidRDefault="00C71626" w:rsidP="00D91D20">
            <w:pPr>
              <w:rPr>
                <w:rFonts w:ascii="Calibri" w:eastAsia="Calibri" w:hAnsi="Calibri" w:cs="Calibri"/>
                <w:b w:val="0"/>
                <w:bCs w:val="0"/>
                <w:color w:val="000000" w:themeColor="text1"/>
                <w:sz w:val="22"/>
                <w:szCs w:val="22"/>
              </w:rPr>
            </w:pPr>
            <w:r w:rsidRPr="00A2428B">
              <w:rPr>
                <w:rFonts w:ascii="Calibri" w:eastAsia="Calibri" w:hAnsi="Calibri" w:cs="Calibri"/>
                <w:b w:val="0"/>
                <w:bCs w:val="0"/>
                <w:color w:val="000000" w:themeColor="text1"/>
                <w:sz w:val="22"/>
                <w:szCs w:val="22"/>
              </w:rPr>
              <w:t xml:space="preserve">Wards </w:t>
            </w:r>
          </w:p>
        </w:tc>
        <w:tc>
          <w:tcPr>
            <w:tcW w:w="1828" w:type="dxa"/>
          </w:tcPr>
          <w:p w14:paraId="3D6DD698" w14:textId="77777777" w:rsidR="00C71626" w:rsidRPr="00A2428B" w:rsidRDefault="00C71626" w:rsidP="00D91D20">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b w:val="0"/>
                <w:bCs w:val="0"/>
                <w:color w:val="000000" w:themeColor="text1"/>
                <w:sz w:val="22"/>
                <w:szCs w:val="22"/>
              </w:rPr>
              <w:t>Total number of blood tests taken per year</w:t>
            </w:r>
          </w:p>
        </w:tc>
        <w:tc>
          <w:tcPr>
            <w:tcW w:w="2432" w:type="dxa"/>
            <w:vAlign w:val="center"/>
          </w:tcPr>
          <w:p w14:paraId="39CE5DA3" w14:textId="77777777" w:rsidR="00C71626" w:rsidRPr="00A2428B" w:rsidRDefault="00C71626" w:rsidP="00D91D2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b w:val="0"/>
                <w:bCs w:val="0"/>
                <w:color w:val="000000" w:themeColor="text1"/>
                <w:sz w:val="22"/>
                <w:szCs w:val="22"/>
              </w:rPr>
              <w:t>Number of LFT tests requested in sample audit</w:t>
            </w:r>
          </w:p>
        </w:tc>
        <w:tc>
          <w:tcPr>
            <w:tcW w:w="1470" w:type="dxa"/>
            <w:vAlign w:val="center"/>
          </w:tcPr>
          <w:p w14:paraId="3CEAF694" w14:textId="77777777" w:rsidR="00C71626" w:rsidRPr="00A2428B" w:rsidRDefault="00C71626" w:rsidP="00D91D2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b w:val="0"/>
                <w:bCs w:val="0"/>
                <w:color w:val="000000" w:themeColor="text1"/>
                <w:sz w:val="22"/>
                <w:szCs w:val="22"/>
              </w:rPr>
              <w:t>% deemed inappropriate</w:t>
            </w:r>
          </w:p>
        </w:tc>
        <w:tc>
          <w:tcPr>
            <w:tcW w:w="2186" w:type="dxa"/>
            <w:vAlign w:val="center"/>
          </w:tcPr>
          <w:p w14:paraId="1D0266BB" w14:textId="77777777" w:rsidR="00C71626" w:rsidRPr="00A2428B" w:rsidRDefault="00C71626" w:rsidP="00D91D2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b w:val="0"/>
                <w:bCs w:val="0"/>
                <w:color w:val="000000" w:themeColor="text1"/>
                <w:sz w:val="22"/>
                <w:szCs w:val="22"/>
              </w:rPr>
              <w:t>% deemed appropriate</w:t>
            </w:r>
          </w:p>
        </w:tc>
      </w:tr>
      <w:tr w:rsidR="00C71626" w:rsidRPr="00A2428B" w14:paraId="54B174AE" w14:textId="77777777" w:rsidTr="00D91D20">
        <w:trPr>
          <w:trHeight w:val="300"/>
        </w:trPr>
        <w:tc>
          <w:tcPr>
            <w:cnfStyle w:val="001000000000" w:firstRow="0" w:lastRow="0" w:firstColumn="1" w:lastColumn="0" w:oddVBand="0" w:evenVBand="0" w:oddHBand="0" w:evenHBand="0" w:firstRowFirstColumn="0" w:firstRowLastColumn="0" w:lastRowFirstColumn="0" w:lastRowLastColumn="0"/>
            <w:tcW w:w="1224" w:type="dxa"/>
          </w:tcPr>
          <w:p w14:paraId="2D7EF6EF" w14:textId="77777777" w:rsidR="00C71626" w:rsidRPr="00A2428B" w:rsidRDefault="00C71626" w:rsidP="00D91D20">
            <w:pPr>
              <w:rPr>
                <w:rFonts w:ascii="Calibri" w:eastAsia="Calibri" w:hAnsi="Calibri" w:cs="Calibri"/>
                <w:b w:val="0"/>
                <w:bCs w:val="0"/>
                <w:color w:val="000000" w:themeColor="text1"/>
                <w:sz w:val="22"/>
                <w:szCs w:val="22"/>
              </w:rPr>
            </w:pPr>
            <w:r w:rsidRPr="00A2428B">
              <w:rPr>
                <w:rFonts w:ascii="Calibri" w:eastAsia="Calibri" w:hAnsi="Calibri" w:cs="Calibri"/>
                <w:b w:val="0"/>
                <w:bCs w:val="0"/>
                <w:color w:val="000000" w:themeColor="text1"/>
                <w:sz w:val="22"/>
                <w:szCs w:val="22"/>
              </w:rPr>
              <w:t xml:space="preserve">AMU </w:t>
            </w:r>
          </w:p>
        </w:tc>
        <w:tc>
          <w:tcPr>
            <w:tcW w:w="1828" w:type="dxa"/>
            <w:vAlign w:val="center"/>
          </w:tcPr>
          <w:p w14:paraId="7AD402AB"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12483</w:t>
            </w:r>
          </w:p>
        </w:tc>
        <w:tc>
          <w:tcPr>
            <w:tcW w:w="2432" w:type="dxa"/>
            <w:vAlign w:val="center"/>
          </w:tcPr>
          <w:p w14:paraId="32774C2A"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1007</w:t>
            </w:r>
          </w:p>
        </w:tc>
        <w:tc>
          <w:tcPr>
            <w:tcW w:w="1470" w:type="dxa"/>
            <w:vAlign w:val="center"/>
          </w:tcPr>
          <w:p w14:paraId="25B1AC6B"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62</w:t>
            </w:r>
          </w:p>
        </w:tc>
        <w:tc>
          <w:tcPr>
            <w:tcW w:w="2186" w:type="dxa"/>
            <w:vAlign w:val="center"/>
          </w:tcPr>
          <w:p w14:paraId="2C305173"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38</w:t>
            </w:r>
          </w:p>
        </w:tc>
      </w:tr>
      <w:tr w:rsidR="00C71626" w:rsidRPr="00A2428B" w14:paraId="024B8CF3" w14:textId="77777777" w:rsidTr="00D91D20">
        <w:trPr>
          <w:trHeight w:val="300"/>
        </w:trPr>
        <w:tc>
          <w:tcPr>
            <w:cnfStyle w:val="001000000000" w:firstRow="0" w:lastRow="0" w:firstColumn="1" w:lastColumn="0" w:oddVBand="0" w:evenVBand="0" w:oddHBand="0" w:evenHBand="0" w:firstRowFirstColumn="0" w:firstRowLastColumn="0" w:lastRowFirstColumn="0" w:lastRowLastColumn="0"/>
            <w:tcW w:w="1224" w:type="dxa"/>
          </w:tcPr>
          <w:p w14:paraId="36D61120" w14:textId="77777777" w:rsidR="00C71626" w:rsidRPr="00A2428B" w:rsidRDefault="00C71626" w:rsidP="00D91D20">
            <w:pPr>
              <w:rPr>
                <w:rFonts w:ascii="Calibri" w:eastAsia="Calibri" w:hAnsi="Calibri" w:cs="Calibri"/>
                <w:b w:val="0"/>
                <w:bCs w:val="0"/>
                <w:color w:val="000000" w:themeColor="text1"/>
                <w:sz w:val="22"/>
                <w:szCs w:val="22"/>
              </w:rPr>
            </w:pPr>
            <w:r w:rsidRPr="00A2428B">
              <w:rPr>
                <w:rFonts w:ascii="Calibri" w:eastAsia="Calibri" w:hAnsi="Calibri" w:cs="Calibri"/>
                <w:b w:val="0"/>
                <w:bCs w:val="0"/>
                <w:color w:val="000000" w:themeColor="text1"/>
                <w:sz w:val="22"/>
                <w:szCs w:val="22"/>
              </w:rPr>
              <w:t xml:space="preserve">A5 </w:t>
            </w:r>
          </w:p>
        </w:tc>
        <w:tc>
          <w:tcPr>
            <w:tcW w:w="1828" w:type="dxa"/>
            <w:vAlign w:val="center"/>
          </w:tcPr>
          <w:p w14:paraId="4D5BD144"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6076</w:t>
            </w:r>
          </w:p>
        </w:tc>
        <w:tc>
          <w:tcPr>
            <w:tcW w:w="2432" w:type="dxa"/>
            <w:vAlign w:val="center"/>
          </w:tcPr>
          <w:p w14:paraId="5677F2F8"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609</w:t>
            </w:r>
          </w:p>
        </w:tc>
        <w:tc>
          <w:tcPr>
            <w:tcW w:w="1470" w:type="dxa"/>
            <w:vAlign w:val="center"/>
          </w:tcPr>
          <w:p w14:paraId="52B1090E"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53</w:t>
            </w:r>
          </w:p>
        </w:tc>
        <w:tc>
          <w:tcPr>
            <w:tcW w:w="2186" w:type="dxa"/>
            <w:vAlign w:val="center"/>
          </w:tcPr>
          <w:p w14:paraId="6CB54CAD"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47</w:t>
            </w:r>
          </w:p>
        </w:tc>
      </w:tr>
      <w:tr w:rsidR="00C71626" w:rsidRPr="00A2428B" w14:paraId="117073B5" w14:textId="77777777" w:rsidTr="00D91D20">
        <w:trPr>
          <w:trHeight w:val="300"/>
        </w:trPr>
        <w:tc>
          <w:tcPr>
            <w:cnfStyle w:val="001000000000" w:firstRow="0" w:lastRow="0" w:firstColumn="1" w:lastColumn="0" w:oddVBand="0" w:evenVBand="0" w:oddHBand="0" w:evenHBand="0" w:firstRowFirstColumn="0" w:firstRowLastColumn="0" w:lastRowFirstColumn="0" w:lastRowLastColumn="0"/>
            <w:tcW w:w="1224" w:type="dxa"/>
          </w:tcPr>
          <w:p w14:paraId="276B02BF" w14:textId="77777777" w:rsidR="00C71626" w:rsidRPr="00A2428B" w:rsidRDefault="00C71626" w:rsidP="00D91D20">
            <w:pPr>
              <w:rPr>
                <w:rFonts w:ascii="Calibri" w:eastAsia="Calibri" w:hAnsi="Calibri" w:cs="Calibri"/>
                <w:b w:val="0"/>
                <w:bCs w:val="0"/>
                <w:color w:val="000000" w:themeColor="text1"/>
                <w:sz w:val="22"/>
                <w:szCs w:val="22"/>
              </w:rPr>
            </w:pPr>
            <w:r w:rsidRPr="00A2428B">
              <w:rPr>
                <w:rFonts w:ascii="Calibri" w:eastAsia="Calibri" w:hAnsi="Calibri" w:cs="Calibri"/>
                <w:b w:val="0"/>
                <w:bCs w:val="0"/>
                <w:color w:val="000000" w:themeColor="text1"/>
                <w:sz w:val="22"/>
                <w:szCs w:val="22"/>
              </w:rPr>
              <w:t xml:space="preserve">A2 </w:t>
            </w:r>
          </w:p>
        </w:tc>
        <w:tc>
          <w:tcPr>
            <w:tcW w:w="1828" w:type="dxa"/>
            <w:vAlign w:val="center"/>
          </w:tcPr>
          <w:p w14:paraId="4F552345"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5783</w:t>
            </w:r>
          </w:p>
        </w:tc>
        <w:tc>
          <w:tcPr>
            <w:tcW w:w="2432" w:type="dxa"/>
            <w:vAlign w:val="center"/>
          </w:tcPr>
          <w:p w14:paraId="1036DC4B"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476</w:t>
            </w:r>
          </w:p>
        </w:tc>
        <w:tc>
          <w:tcPr>
            <w:tcW w:w="1470" w:type="dxa"/>
            <w:vAlign w:val="center"/>
          </w:tcPr>
          <w:p w14:paraId="23ADF500"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65</w:t>
            </w:r>
          </w:p>
        </w:tc>
        <w:tc>
          <w:tcPr>
            <w:tcW w:w="2186" w:type="dxa"/>
            <w:vAlign w:val="center"/>
          </w:tcPr>
          <w:p w14:paraId="639CCCFA"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35</w:t>
            </w:r>
          </w:p>
        </w:tc>
      </w:tr>
    </w:tbl>
    <w:p w14:paraId="221394E9" w14:textId="77777777" w:rsidR="00C71626" w:rsidRPr="00A2428B" w:rsidRDefault="00C71626" w:rsidP="00C71626">
      <w:pPr>
        <w:spacing w:after="0" w:line="360" w:lineRule="auto"/>
        <w:rPr>
          <w:rFonts w:ascii="Calibri" w:eastAsia="Calibri" w:hAnsi="Calibri" w:cs="Calibri"/>
          <w:b/>
          <w:bCs/>
          <w:color w:val="000000" w:themeColor="text1"/>
          <w:lang w:val="en-US"/>
        </w:rPr>
      </w:pPr>
    </w:p>
    <w:p w14:paraId="3393D5F6" w14:textId="77777777" w:rsidR="00C71626" w:rsidRPr="00A2428B" w:rsidRDefault="00C71626" w:rsidP="00C71626">
      <w:pPr>
        <w:spacing w:after="0" w:line="360" w:lineRule="auto"/>
        <w:rPr>
          <w:rFonts w:ascii="Calibri" w:eastAsia="Calibri" w:hAnsi="Calibri" w:cs="Calibri"/>
          <w:b/>
          <w:bCs/>
          <w:color w:val="000000" w:themeColor="text1"/>
          <w:lang w:val="en-US"/>
        </w:rPr>
      </w:pPr>
      <w:r w:rsidRPr="00A2428B">
        <w:rPr>
          <w:rFonts w:ascii="Calibri" w:eastAsia="Calibri" w:hAnsi="Calibri" w:cs="Calibri"/>
          <w:b/>
          <w:bCs/>
          <w:color w:val="000000" w:themeColor="text1"/>
          <w:lang w:val="en-US"/>
        </w:rPr>
        <w:t>Emissions associated with analysis of liver function tests</w:t>
      </w:r>
    </w:p>
    <w:p w14:paraId="4984185B" w14:textId="77777777" w:rsidR="00C71626" w:rsidRPr="00A2428B" w:rsidRDefault="00C71626" w:rsidP="00C71626">
      <w:pPr>
        <w:rPr>
          <w:rFonts w:ascii="Calibri" w:eastAsia="Calibri" w:hAnsi="Calibri" w:cs="Calibri"/>
          <w:color w:val="000000" w:themeColor="text1"/>
        </w:rPr>
      </w:pPr>
      <w:r w:rsidRPr="00A2428B">
        <w:rPr>
          <w:rFonts w:ascii="Calibri" w:eastAsia="Calibri" w:hAnsi="Calibri" w:cs="Calibri"/>
          <w:color w:val="000000" w:themeColor="text1"/>
        </w:rPr>
        <w:t>There are emissions associated with the taking of the blood sample including raw materials and production of the consumables used and those from the disposal of the waste. Additionally, there are emissions associated with the analysis of the blood sample.</w:t>
      </w:r>
    </w:p>
    <w:p w14:paraId="09828346" w14:textId="77777777" w:rsidR="00C71626" w:rsidRPr="00A2428B" w:rsidRDefault="00C71626" w:rsidP="00C71626">
      <w:pPr>
        <w:spacing w:after="0" w:line="360" w:lineRule="auto"/>
        <w:rPr>
          <w:rFonts w:ascii="Calibri" w:eastAsia="Calibri" w:hAnsi="Calibri" w:cs="Calibri"/>
          <w:b/>
          <w:bCs/>
          <w:color w:val="000000" w:themeColor="text1"/>
          <w:lang w:val="en-US"/>
        </w:rPr>
      </w:pPr>
      <w:r w:rsidRPr="00A2428B">
        <w:rPr>
          <w:rFonts w:ascii="Calibri" w:eastAsia="Calibri" w:hAnsi="Calibri" w:cs="Calibri"/>
          <w:b/>
          <w:bCs/>
          <w:color w:val="000000" w:themeColor="text1"/>
          <w:lang w:val="en-US"/>
        </w:rPr>
        <w:t>Results</w:t>
      </w:r>
    </w:p>
    <w:p w14:paraId="6EF2BD1D" w14:textId="77777777" w:rsidR="00C71626" w:rsidRPr="00A2428B" w:rsidRDefault="00C71626" w:rsidP="00C71626">
      <w:pPr>
        <w:spacing w:after="0" w:line="360" w:lineRule="auto"/>
        <w:rPr>
          <w:rFonts w:ascii="Calibri" w:eastAsia="Calibri" w:hAnsi="Calibri" w:cs="Calibri"/>
          <w:color w:val="000000" w:themeColor="text1"/>
          <w:lang w:val="en-US"/>
        </w:rPr>
      </w:pPr>
      <w:r w:rsidRPr="00A2428B">
        <w:rPr>
          <w:rFonts w:ascii="Calibri" w:eastAsia="Calibri" w:hAnsi="Calibri" w:cs="Calibri"/>
          <w:color w:val="000000" w:themeColor="text1"/>
          <w:lang w:val="en-US"/>
        </w:rPr>
        <w:t xml:space="preserve">The taking of the blood sample was analysed. An inventory of the consumable equipment used was provided. This was analysed for data on the weights and materials or carbon footprint of the item if already known from previous green team competitions. </w:t>
      </w:r>
    </w:p>
    <w:p w14:paraId="714DF393" w14:textId="77777777" w:rsidR="00C71626" w:rsidRPr="00A2428B" w:rsidRDefault="00C71626" w:rsidP="00C71626">
      <w:pPr>
        <w:spacing w:after="0" w:line="360" w:lineRule="auto"/>
        <w:rPr>
          <w:rFonts w:ascii="Calibri" w:eastAsia="Calibri" w:hAnsi="Calibri" w:cs="Calibri"/>
          <w:color w:val="000000" w:themeColor="text1"/>
          <w:lang w:val="en-US"/>
        </w:rPr>
      </w:pPr>
      <w:r w:rsidRPr="00A2428B">
        <w:rPr>
          <w:rFonts w:ascii="Calibri" w:eastAsia="Calibri" w:hAnsi="Calibri" w:cs="Calibri"/>
          <w:b/>
          <w:bCs/>
          <w:color w:val="000000" w:themeColor="text1"/>
          <w:lang w:val="en-US"/>
        </w:rPr>
        <w:t>Table 2.</w:t>
      </w:r>
      <w:r w:rsidRPr="00A2428B">
        <w:rPr>
          <w:rFonts w:ascii="Calibri" w:eastAsia="Calibri" w:hAnsi="Calibri" w:cs="Calibri"/>
          <w:color w:val="000000" w:themeColor="text1"/>
          <w:lang w:val="en-US"/>
        </w:rPr>
        <w:t xml:space="preserve"> Components of blood sampling, with emission factors per item and total carbon emissions.</w:t>
      </w:r>
    </w:p>
    <w:tbl>
      <w:tblPr>
        <w:tblStyle w:val="GridTable1Light"/>
        <w:tblW w:w="9640" w:type="dxa"/>
        <w:tblInd w:w="-289" w:type="dxa"/>
        <w:tblLook w:val="06A0" w:firstRow="1" w:lastRow="0" w:firstColumn="1" w:lastColumn="0" w:noHBand="1" w:noVBand="1"/>
      </w:tblPr>
      <w:tblGrid>
        <w:gridCol w:w="4590"/>
        <w:gridCol w:w="1223"/>
        <w:gridCol w:w="1237"/>
        <w:gridCol w:w="1114"/>
        <w:gridCol w:w="1476"/>
      </w:tblGrid>
      <w:tr w:rsidR="00C71626" w:rsidRPr="00A2428B" w14:paraId="36B41779" w14:textId="77777777" w:rsidTr="00A2428B">
        <w:trPr>
          <w:cnfStyle w:val="100000000000" w:firstRow="1" w:lastRow="0" w:firstColumn="0" w:lastColumn="0" w:oddVBand="0" w:evenVBand="0" w:oddHBand="0"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4590" w:type="dxa"/>
            <w:vAlign w:val="center"/>
          </w:tcPr>
          <w:p w14:paraId="568639EC" w14:textId="77777777" w:rsidR="00C71626" w:rsidRPr="00A2428B" w:rsidRDefault="00C71626" w:rsidP="00A2428B">
            <w:pPr>
              <w:jc w:val="center"/>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Blood sampling equipment and source material if not provided</w:t>
            </w:r>
          </w:p>
        </w:tc>
        <w:tc>
          <w:tcPr>
            <w:tcW w:w="1223" w:type="dxa"/>
            <w:vAlign w:val="center"/>
          </w:tcPr>
          <w:p w14:paraId="766905BF" w14:textId="77777777" w:rsidR="00C71626" w:rsidRPr="00A2428B" w:rsidRDefault="00C71626" w:rsidP="00A2428B">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00A2428B">
              <w:rPr>
                <w:rFonts w:ascii="Calibri" w:eastAsia="Calibri" w:hAnsi="Calibri" w:cs="Calibri"/>
                <w:color w:val="000000" w:themeColor="text1"/>
                <w:sz w:val="22"/>
                <w:szCs w:val="22"/>
              </w:rPr>
              <w:t>Number of items used</w:t>
            </w:r>
          </w:p>
        </w:tc>
        <w:tc>
          <w:tcPr>
            <w:tcW w:w="1237" w:type="dxa"/>
            <w:vAlign w:val="center"/>
          </w:tcPr>
          <w:p w14:paraId="360E699F" w14:textId="77777777" w:rsidR="00C71626" w:rsidRPr="00A2428B" w:rsidRDefault="00C71626" w:rsidP="00A2428B">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00A2428B">
              <w:rPr>
                <w:rFonts w:ascii="Calibri" w:eastAsia="Calibri" w:hAnsi="Calibri" w:cs="Calibri"/>
                <w:color w:val="000000" w:themeColor="text1"/>
                <w:sz w:val="22"/>
                <w:szCs w:val="22"/>
              </w:rPr>
              <w:t>Carbon emission factor per item (kgCO</w:t>
            </w:r>
            <w:r w:rsidRPr="00A2428B">
              <w:rPr>
                <w:rFonts w:ascii="Calibri" w:eastAsia="Calibri" w:hAnsi="Calibri" w:cs="Calibri"/>
                <w:color w:val="000000" w:themeColor="text1"/>
                <w:sz w:val="22"/>
                <w:szCs w:val="22"/>
                <w:vertAlign w:val="subscript"/>
              </w:rPr>
              <w:t>2</w:t>
            </w:r>
            <w:r w:rsidRPr="00A2428B">
              <w:rPr>
                <w:rFonts w:ascii="Calibri" w:eastAsia="Calibri" w:hAnsi="Calibri" w:cs="Calibri"/>
                <w:color w:val="000000" w:themeColor="text1"/>
                <w:sz w:val="22"/>
                <w:szCs w:val="22"/>
              </w:rPr>
              <w:t>e /item use)</w:t>
            </w:r>
          </w:p>
        </w:tc>
        <w:tc>
          <w:tcPr>
            <w:tcW w:w="1114" w:type="dxa"/>
            <w:vAlign w:val="center"/>
          </w:tcPr>
          <w:p w14:paraId="61F6CEB4" w14:textId="77777777" w:rsidR="00C71626" w:rsidRPr="00A2428B" w:rsidRDefault="00C71626" w:rsidP="00A2428B">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00A2428B">
              <w:rPr>
                <w:rFonts w:ascii="Calibri" w:eastAsia="Calibri" w:hAnsi="Calibri" w:cs="Calibri"/>
                <w:color w:val="000000" w:themeColor="text1"/>
                <w:sz w:val="22"/>
                <w:szCs w:val="22"/>
              </w:rPr>
              <w:t>Carbon emissions for item (kgCO</w:t>
            </w:r>
            <w:r w:rsidRPr="00A2428B">
              <w:rPr>
                <w:rFonts w:ascii="Calibri" w:eastAsia="Calibri" w:hAnsi="Calibri" w:cs="Calibri"/>
                <w:color w:val="000000" w:themeColor="text1"/>
                <w:sz w:val="22"/>
                <w:szCs w:val="22"/>
                <w:vertAlign w:val="subscript"/>
              </w:rPr>
              <w:t>2</w:t>
            </w:r>
            <w:r w:rsidRPr="00A2428B">
              <w:rPr>
                <w:rFonts w:ascii="Calibri" w:eastAsia="Calibri" w:hAnsi="Calibri" w:cs="Calibri"/>
                <w:color w:val="000000" w:themeColor="text1"/>
                <w:sz w:val="22"/>
                <w:szCs w:val="22"/>
              </w:rPr>
              <w:t>e)</w:t>
            </w:r>
          </w:p>
        </w:tc>
        <w:tc>
          <w:tcPr>
            <w:tcW w:w="1476" w:type="dxa"/>
            <w:vAlign w:val="center"/>
          </w:tcPr>
          <w:p w14:paraId="5464B657" w14:textId="77777777" w:rsidR="00C71626" w:rsidRPr="00A2428B" w:rsidRDefault="00C71626" w:rsidP="00A2428B">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00A2428B">
              <w:rPr>
                <w:rFonts w:ascii="Calibri" w:eastAsia="Calibri" w:hAnsi="Calibri" w:cs="Calibri"/>
                <w:color w:val="000000" w:themeColor="text1"/>
                <w:sz w:val="22"/>
                <w:szCs w:val="22"/>
              </w:rPr>
              <w:t>Reference</w:t>
            </w:r>
          </w:p>
        </w:tc>
      </w:tr>
      <w:tr w:rsidR="00C71626" w:rsidRPr="00A2428B" w14:paraId="36A279CA" w14:textId="77777777" w:rsidTr="00A2428B">
        <w:trPr>
          <w:trHeight w:val="300"/>
        </w:trPr>
        <w:tc>
          <w:tcPr>
            <w:cnfStyle w:val="001000000000" w:firstRow="0" w:lastRow="0" w:firstColumn="1" w:lastColumn="0" w:oddVBand="0" w:evenVBand="0" w:oddHBand="0" w:evenHBand="0" w:firstRowFirstColumn="0" w:firstRowLastColumn="0" w:lastRowFirstColumn="0" w:lastRowLastColumn="0"/>
            <w:tcW w:w="4590" w:type="dxa"/>
          </w:tcPr>
          <w:p w14:paraId="35F55E11" w14:textId="77777777" w:rsidR="00C71626" w:rsidRPr="00A2428B" w:rsidRDefault="00C71626" w:rsidP="00A2428B">
            <w:pPr>
              <w:rPr>
                <w:rFonts w:ascii="Calibri" w:eastAsia="Calibri" w:hAnsi="Calibri" w:cs="Calibri"/>
                <w:b w:val="0"/>
                <w:bCs w:val="0"/>
                <w:color w:val="000000" w:themeColor="text1"/>
                <w:sz w:val="22"/>
                <w:szCs w:val="22"/>
              </w:rPr>
            </w:pPr>
            <w:r w:rsidRPr="00A2428B">
              <w:rPr>
                <w:rFonts w:ascii="Calibri" w:eastAsia="Calibri" w:hAnsi="Calibri" w:cs="Calibri"/>
                <w:b w:val="0"/>
                <w:bCs w:val="0"/>
                <w:color w:val="000000" w:themeColor="text1"/>
                <w:sz w:val="22"/>
                <w:szCs w:val="22"/>
              </w:rPr>
              <w:t>Nonsterile glove</w:t>
            </w:r>
          </w:p>
        </w:tc>
        <w:tc>
          <w:tcPr>
            <w:tcW w:w="1223" w:type="dxa"/>
            <w:vAlign w:val="center"/>
          </w:tcPr>
          <w:p w14:paraId="2126753D" w14:textId="77777777" w:rsidR="00C71626" w:rsidRPr="00A2428B" w:rsidRDefault="00C71626" w:rsidP="00A2428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2</w:t>
            </w:r>
          </w:p>
        </w:tc>
        <w:tc>
          <w:tcPr>
            <w:tcW w:w="1237" w:type="dxa"/>
            <w:vAlign w:val="center"/>
          </w:tcPr>
          <w:p w14:paraId="5B6C6E70" w14:textId="77777777" w:rsidR="00C71626" w:rsidRPr="00A2428B" w:rsidRDefault="00C71626" w:rsidP="00A2428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0.026</w:t>
            </w:r>
          </w:p>
        </w:tc>
        <w:tc>
          <w:tcPr>
            <w:tcW w:w="1114" w:type="dxa"/>
            <w:vAlign w:val="center"/>
          </w:tcPr>
          <w:p w14:paraId="69D5B140" w14:textId="77777777" w:rsidR="00C71626" w:rsidRPr="00A2428B" w:rsidRDefault="00C71626" w:rsidP="00A2428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0.052</w:t>
            </w:r>
          </w:p>
        </w:tc>
        <w:tc>
          <w:tcPr>
            <w:tcW w:w="1476" w:type="dxa"/>
            <w:vAlign w:val="center"/>
          </w:tcPr>
          <w:p w14:paraId="45FDDA0A" w14:textId="77777777" w:rsidR="00C71626" w:rsidRPr="00A2428B" w:rsidRDefault="00C71626" w:rsidP="00A2428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Rizan *</w:t>
            </w:r>
          </w:p>
        </w:tc>
      </w:tr>
      <w:tr w:rsidR="00C71626" w:rsidRPr="00A2428B" w14:paraId="7DC3B27A" w14:textId="77777777" w:rsidTr="00A2428B">
        <w:trPr>
          <w:trHeight w:val="300"/>
        </w:trPr>
        <w:tc>
          <w:tcPr>
            <w:cnfStyle w:val="001000000000" w:firstRow="0" w:lastRow="0" w:firstColumn="1" w:lastColumn="0" w:oddVBand="0" w:evenVBand="0" w:oddHBand="0" w:evenHBand="0" w:firstRowFirstColumn="0" w:firstRowLastColumn="0" w:lastRowFirstColumn="0" w:lastRowLastColumn="0"/>
            <w:tcW w:w="4590" w:type="dxa"/>
          </w:tcPr>
          <w:p w14:paraId="12271127" w14:textId="77777777" w:rsidR="00C71626" w:rsidRPr="00A2428B" w:rsidRDefault="00C71626" w:rsidP="00A2428B">
            <w:pPr>
              <w:rPr>
                <w:rFonts w:ascii="Calibri" w:eastAsia="Calibri" w:hAnsi="Calibri" w:cs="Calibri"/>
                <w:b w:val="0"/>
                <w:bCs w:val="0"/>
                <w:color w:val="000000" w:themeColor="text1"/>
                <w:sz w:val="22"/>
                <w:szCs w:val="22"/>
              </w:rPr>
            </w:pPr>
            <w:r w:rsidRPr="00A2428B">
              <w:rPr>
                <w:rFonts w:ascii="Calibri" w:eastAsia="Calibri" w:hAnsi="Calibri" w:cs="Calibri"/>
                <w:b w:val="0"/>
                <w:bCs w:val="0"/>
                <w:color w:val="000000" w:themeColor="text1"/>
                <w:sz w:val="22"/>
                <w:szCs w:val="22"/>
              </w:rPr>
              <w:t>Single use plastic apron</w:t>
            </w:r>
          </w:p>
        </w:tc>
        <w:tc>
          <w:tcPr>
            <w:tcW w:w="1223" w:type="dxa"/>
            <w:vAlign w:val="center"/>
          </w:tcPr>
          <w:p w14:paraId="7FC9C5AD" w14:textId="77777777" w:rsidR="00C71626" w:rsidRPr="00A2428B" w:rsidRDefault="00C71626" w:rsidP="00A2428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1</w:t>
            </w:r>
          </w:p>
        </w:tc>
        <w:tc>
          <w:tcPr>
            <w:tcW w:w="1237" w:type="dxa"/>
            <w:vAlign w:val="center"/>
          </w:tcPr>
          <w:p w14:paraId="7AB18D1B" w14:textId="77777777" w:rsidR="00C71626" w:rsidRPr="00A2428B" w:rsidRDefault="00C71626" w:rsidP="00A2428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0.065</w:t>
            </w:r>
          </w:p>
        </w:tc>
        <w:tc>
          <w:tcPr>
            <w:tcW w:w="1114" w:type="dxa"/>
            <w:vAlign w:val="center"/>
          </w:tcPr>
          <w:p w14:paraId="087F5067" w14:textId="77777777" w:rsidR="00C71626" w:rsidRPr="00A2428B" w:rsidRDefault="00C71626" w:rsidP="00A2428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0.065</w:t>
            </w:r>
          </w:p>
        </w:tc>
        <w:tc>
          <w:tcPr>
            <w:tcW w:w="1476" w:type="dxa"/>
            <w:vAlign w:val="center"/>
          </w:tcPr>
          <w:p w14:paraId="173C422F" w14:textId="77777777" w:rsidR="00C71626" w:rsidRPr="00A2428B" w:rsidRDefault="00C71626" w:rsidP="00A2428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Rizan *</w:t>
            </w:r>
          </w:p>
        </w:tc>
      </w:tr>
      <w:tr w:rsidR="00C71626" w:rsidRPr="00A2428B" w14:paraId="4C33A906" w14:textId="77777777" w:rsidTr="00A2428B">
        <w:trPr>
          <w:trHeight w:val="300"/>
        </w:trPr>
        <w:tc>
          <w:tcPr>
            <w:cnfStyle w:val="001000000000" w:firstRow="0" w:lastRow="0" w:firstColumn="1" w:lastColumn="0" w:oddVBand="0" w:evenVBand="0" w:oddHBand="0" w:evenHBand="0" w:firstRowFirstColumn="0" w:firstRowLastColumn="0" w:lastRowFirstColumn="0" w:lastRowLastColumn="0"/>
            <w:tcW w:w="4590" w:type="dxa"/>
          </w:tcPr>
          <w:p w14:paraId="57A2F55E" w14:textId="77777777" w:rsidR="00C71626" w:rsidRPr="00A2428B" w:rsidRDefault="00C71626" w:rsidP="00A2428B">
            <w:pPr>
              <w:rPr>
                <w:rFonts w:ascii="Calibri" w:eastAsia="Calibri" w:hAnsi="Calibri" w:cs="Calibri"/>
                <w:b w:val="0"/>
                <w:bCs w:val="0"/>
                <w:color w:val="000000" w:themeColor="text1"/>
                <w:sz w:val="22"/>
                <w:szCs w:val="22"/>
              </w:rPr>
            </w:pPr>
            <w:r w:rsidRPr="00A2428B">
              <w:rPr>
                <w:rFonts w:ascii="Calibri" w:eastAsia="Calibri" w:hAnsi="Calibri" w:cs="Calibri"/>
                <w:b w:val="0"/>
                <w:bCs w:val="0"/>
                <w:color w:val="000000" w:themeColor="text1"/>
                <w:sz w:val="22"/>
                <w:szCs w:val="22"/>
              </w:rPr>
              <w:t>Vacutainer needle</w:t>
            </w:r>
          </w:p>
        </w:tc>
        <w:tc>
          <w:tcPr>
            <w:tcW w:w="1223" w:type="dxa"/>
            <w:vAlign w:val="center"/>
          </w:tcPr>
          <w:p w14:paraId="21AC0B84" w14:textId="77777777" w:rsidR="00C71626" w:rsidRPr="00A2428B" w:rsidRDefault="00C71626" w:rsidP="00A2428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1</w:t>
            </w:r>
          </w:p>
        </w:tc>
        <w:tc>
          <w:tcPr>
            <w:tcW w:w="1237" w:type="dxa"/>
            <w:vAlign w:val="center"/>
          </w:tcPr>
          <w:p w14:paraId="60427DCD" w14:textId="77777777" w:rsidR="00C71626" w:rsidRPr="00A2428B" w:rsidRDefault="00C71626" w:rsidP="00A2428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0.003</w:t>
            </w:r>
          </w:p>
        </w:tc>
        <w:tc>
          <w:tcPr>
            <w:tcW w:w="1114" w:type="dxa"/>
            <w:vAlign w:val="center"/>
          </w:tcPr>
          <w:p w14:paraId="71E0F9CF" w14:textId="77777777" w:rsidR="00C71626" w:rsidRPr="00A2428B" w:rsidRDefault="00C71626" w:rsidP="00A2428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0.003</w:t>
            </w:r>
          </w:p>
        </w:tc>
        <w:tc>
          <w:tcPr>
            <w:tcW w:w="1476" w:type="dxa"/>
            <w:vAlign w:val="center"/>
          </w:tcPr>
          <w:p w14:paraId="5EDC8052" w14:textId="77777777" w:rsidR="00C71626" w:rsidRPr="00A2428B" w:rsidRDefault="00C71626" w:rsidP="00A2428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DESNZ</w:t>
            </w:r>
          </w:p>
        </w:tc>
      </w:tr>
      <w:tr w:rsidR="00C71626" w:rsidRPr="00A2428B" w14:paraId="49A73ABE" w14:textId="77777777" w:rsidTr="00A2428B">
        <w:trPr>
          <w:trHeight w:val="300"/>
        </w:trPr>
        <w:tc>
          <w:tcPr>
            <w:cnfStyle w:val="001000000000" w:firstRow="0" w:lastRow="0" w:firstColumn="1" w:lastColumn="0" w:oddVBand="0" w:evenVBand="0" w:oddHBand="0" w:evenHBand="0" w:firstRowFirstColumn="0" w:firstRowLastColumn="0" w:lastRowFirstColumn="0" w:lastRowLastColumn="0"/>
            <w:tcW w:w="4590" w:type="dxa"/>
            <w:vAlign w:val="center"/>
          </w:tcPr>
          <w:p w14:paraId="74E81FD9" w14:textId="77777777" w:rsidR="00C71626" w:rsidRPr="00A2428B" w:rsidRDefault="00C71626" w:rsidP="00A2428B">
            <w:pPr>
              <w:rPr>
                <w:rFonts w:ascii="Calibri" w:eastAsia="Calibri" w:hAnsi="Calibri" w:cs="Calibri"/>
                <w:color w:val="000000" w:themeColor="text1"/>
                <w:sz w:val="22"/>
                <w:szCs w:val="22"/>
              </w:rPr>
            </w:pPr>
            <w:r w:rsidRPr="00A2428B">
              <w:rPr>
                <w:rFonts w:ascii="Calibri" w:eastAsia="Calibri" w:hAnsi="Calibri" w:cs="Calibri"/>
                <w:b w:val="0"/>
                <w:bCs w:val="0"/>
                <w:color w:val="000000" w:themeColor="text1"/>
                <w:sz w:val="22"/>
                <w:szCs w:val="22"/>
              </w:rPr>
              <w:t xml:space="preserve">Vacutainer holder </w:t>
            </w:r>
          </w:p>
          <w:p w14:paraId="081AAB6A" w14:textId="77777777" w:rsidR="00C71626" w:rsidRPr="00A2428B" w:rsidRDefault="00C71626" w:rsidP="00A2428B">
            <w:pPr>
              <w:rPr>
                <w:rFonts w:ascii="Calibri" w:eastAsia="Calibri" w:hAnsi="Calibri" w:cs="Calibri"/>
                <w:color w:val="000000" w:themeColor="text1"/>
                <w:sz w:val="22"/>
                <w:szCs w:val="22"/>
              </w:rPr>
            </w:pPr>
            <w:hyperlink r:id="rId42" w:history="1">
              <w:r w:rsidRPr="00A2428B">
                <w:rPr>
                  <w:rStyle w:val="Hyperlink"/>
                  <w:rFonts w:ascii="Calibri" w:eastAsia="Calibri" w:hAnsi="Calibri" w:cs="Calibri"/>
                  <w:sz w:val="22"/>
                  <w:szCs w:val="22"/>
                </w:rPr>
                <w:t>https://cdn.cosanum.ch/shop/tis-364815-292744.pdf</w:t>
              </w:r>
            </w:hyperlink>
          </w:p>
        </w:tc>
        <w:tc>
          <w:tcPr>
            <w:tcW w:w="1223" w:type="dxa"/>
            <w:vAlign w:val="center"/>
          </w:tcPr>
          <w:p w14:paraId="022EC46C" w14:textId="77777777" w:rsidR="00C71626" w:rsidRPr="00A2428B" w:rsidRDefault="00C71626" w:rsidP="00A2428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1</w:t>
            </w:r>
          </w:p>
        </w:tc>
        <w:tc>
          <w:tcPr>
            <w:tcW w:w="1237" w:type="dxa"/>
            <w:vAlign w:val="center"/>
          </w:tcPr>
          <w:p w14:paraId="57321E94" w14:textId="77777777" w:rsidR="00C71626" w:rsidRPr="00A2428B" w:rsidRDefault="00C71626" w:rsidP="00A2428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0.007</w:t>
            </w:r>
          </w:p>
        </w:tc>
        <w:tc>
          <w:tcPr>
            <w:tcW w:w="1114" w:type="dxa"/>
            <w:vAlign w:val="center"/>
          </w:tcPr>
          <w:p w14:paraId="38CBE837" w14:textId="77777777" w:rsidR="00C71626" w:rsidRPr="00A2428B" w:rsidRDefault="00C71626" w:rsidP="00A2428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0.007</w:t>
            </w:r>
          </w:p>
        </w:tc>
        <w:tc>
          <w:tcPr>
            <w:tcW w:w="1476" w:type="dxa"/>
            <w:vAlign w:val="center"/>
          </w:tcPr>
          <w:p w14:paraId="0198454D" w14:textId="77777777" w:rsidR="00C71626" w:rsidRPr="00A2428B" w:rsidRDefault="00C71626" w:rsidP="00A2428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DESNZ</w:t>
            </w:r>
          </w:p>
        </w:tc>
      </w:tr>
      <w:tr w:rsidR="00C71626" w:rsidRPr="00A2428B" w14:paraId="36757050" w14:textId="77777777" w:rsidTr="00A2428B">
        <w:trPr>
          <w:trHeight w:val="300"/>
        </w:trPr>
        <w:tc>
          <w:tcPr>
            <w:cnfStyle w:val="001000000000" w:firstRow="0" w:lastRow="0" w:firstColumn="1" w:lastColumn="0" w:oddVBand="0" w:evenVBand="0" w:oddHBand="0" w:evenHBand="0" w:firstRowFirstColumn="0" w:firstRowLastColumn="0" w:lastRowFirstColumn="0" w:lastRowLastColumn="0"/>
            <w:tcW w:w="4590" w:type="dxa"/>
          </w:tcPr>
          <w:p w14:paraId="2F856577" w14:textId="77777777" w:rsidR="00C71626" w:rsidRPr="00A2428B" w:rsidRDefault="00C71626" w:rsidP="00A2428B">
            <w:pPr>
              <w:rPr>
                <w:rFonts w:ascii="Calibri" w:eastAsia="Calibri" w:hAnsi="Calibri" w:cs="Calibri"/>
                <w:b w:val="0"/>
                <w:bCs w:val="0"/>
                <w:color w:val="000000" w:themeColor="text1"/>
                <w:sz w:val="22"/>
                <w:szCs w:val="22"/>
              </w:rPr>
            </w:pPr>
            <w:r w:rsidRPr="00A2428B">
              <w:rPr>
                <w:rFonts w:ascii="Calibri" w:eastAsia="Calibri" w:hAnsi="Calibri" w:cs="Calibri"/>
                <w:b w:val="0"/>
                <w:bCs w:val="0"/>
                <w:color w:val="000000" w:themeColor="text1"/>
                <w:sz w:val="22"/>
                <w:szCs w:val="22"/>
              </w:rPr>
              <w:t>Cotton ball</w:t>
            </w:r>
          </w:p>
        </w:tc>
        <w:tc>
          <w:tcPr>
            <w:tcW w:w="1223" w:type="dxa"/>
            <w:vAlign w:val="center"/>
          </w:tcPr>
          <w:p w14:paraId="2B924E63" w14:textId="77777777" w:rsidR="00C71626" w:rsidRPr="00A2428B" w:rsidRDefault="00C71626" w:rsidP="00A2428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1</w:t>
            </w:r>
          </w:p>
        </w:tc>
        <w:tc>
          <w:tcPr>
            <w:tcW w:w="1237" w:type="dxa"/>
            <w:vAlign w:val="center"/>
          </w:tcPr>
          <w:p w14:paraId="26D602BC" w14:textId="77777777" w:rsidR="00C71626" w:rsidRPr="00A2428B" w:rsidRDefault="00C71626" w:rsidP="00A2428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0.005</w:t>
            </w:r>
          </w:p>
        </w:tc>
        <w:tc>
          <w:tcPr>
            <w:tcW w:w="1114" w:type="dxa"/>
            <w:vAlign w:val="center"/>
          </w:tcPr>
          <w:p w14:paraId="7B33A6CF" w14:textId="77777777" w:rsidR="00C71626" w:rsidRPr="00A2428B" w:rsidRDefault="00C71626" w:rsidP="00A2428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0.005</w:t>
            </w:r>
          </w:p>
        </w:tc>
        <w:tc>
          <w:tcPr>
            <w:tcW w:w="1476" w:type="dxa"/>
            <w:vAlign w:val="center"/>
          </w:tcPr>
          <w:p w14:paraId="07933C1A" w14:textId="77777777" w:rsidR="00C71626" w:rsidRPr="00A2428B" w:rsidRDefault="00C71626" w:rsidP="00A2428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MedZero **</w:t>
            </w:r>
          </w:p>
        </w:tc>
      </w:tr>
      <w:tr w:rsidR="00C71626" w:rsidRPr="00A2428B" w14:paraId="7237BAEB" w14:textId="77777777" w:rsidTr="00A2428B">
        <w:trPr>
          <w:trHeight w:val="300"/>
        </w:trPr>
        <w:tc>
          <w:tcPr>
            <w:cnfStyle w:val="001000000000" w:firstRow="0" w:lastRow="0" w:firstColumn="1" w:lastColumn="0" w:oddVBand="0" w:evenVBand="0" w:oddHBand="0" w:evenHBand="0" w:firstRowFirstColumn="0" w:firstRowLastColumn="0" w:lastRowFirstColumn="0" w:lastRowLastColumn="0"/>
            <w:tcW w:w="4590" w:type="dxa"/>
          </w:tcPr>
          <w:p w14:paraId="52626FBF" w14:textId="77777777" w:rsidR="00C71626" w:rsidRPr="00A2428B" w:rsidRDefault="00C71626" w:rsidP="00A2428B">
            <w:pPr>
              <w:rPr>
                <w:rFonts w:ascii="Calibri" w:eastAsia="Calibri" w:hAnsi="Calibri" w:cs="Calibri"/>
                <w:b w:val="0"/>
                <w:bCs w:val="0"/>
                <w:color w:val="000000" w:themeColor="text1"/>
                <w:sz w:val="22"/>
                <w:szCs w:val="22"/>
              </w:rPr>
            </w:pPr>
            <w:r w:rsidRPr="00A2428B">
              <w:rPr>
                <w:rFonts w:ascii="Calibri" w:eastAsia="Calibri" w:hAnsi="Calibri" w:cs="Calibri"/>
                <w:b w:val="0"/>
                <w:bCs w:val="0"/>
                <w:color w:val="000000" w:themeColor="text1"/>
                <w:sz w:val="22"/>
                <w:szCs w:val="22"/>
              </w:rPr>
              <w:t>Preinjection swab</w:t>
            </w:r>
          </w:p>
        </w:tc>
        <w:tc>
          <w:tcPr>
            <w:tcW w:w="1223" w:type="dxa"/>
            <w:vAlign w:val="center"/>
          </w:tcPr>
          <w:p w14:paraId="2565E58E" w14:textId="77777777" w:rsidR="00C71626" w:rsidRPr="00A2428B" w:rsidRDefault="00C71626" w:rsidP="00A2428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1</w:t>
            </w:r>
          </w:p>
        </w:tc>
        <w:tc>
          <w:tcPr>
            <w:tcW w:w="1237" w:type="dxa"/>
            <w:vAlign w:val="center"/>
          </w:tcPr>
          <w:p w14:paraId="51243307" w14:textId="77777777" w:rsidR="00C71626" w:rsidRPr="00A2428B" w:rsidRDefault="00C71626" w:rsidP="00A2428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0.033</w:t>
            </w:r>
          </w:p>
        </w:tc>
        <w:tc>
          <w:tcPr>
            <w:tcW w:w="1114" w:type="dxa"/>
            <w:vAlign w:val="center"/>
          </w:tcPr>
          <w:p w14:paraId="74C68774" w14:textId="77777777" w:rsidR="00C71626" w:rsidRPr="00A2428B" w:rsidRDefault="00C71626" w:rsidP="00A2428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0.033</w:t>
            </w:r>
          </w:p>
        </w:tc>
        <w:tc>
          <w:tcPr>
            <w:tcW w:w="1476" w:type="dxa"/>
            <w:vAlign w:val="center"/>
          </w:tcPr>
          <w:p w14:paraId="7F476D44" w14:textId="77777777" w:rsidR="00C71626" w:rsidRPr="00A2428B" w:rsidRDefault="00C71626" w:rsidP="00A2428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CSH project</w:t>
            </w:r>
          </w:p>
        </w:tc>
      </w:tr>
      <w:tr w:rsidR="00C71626" w:rsidRPr="00A2428B" w14:paraId="13AB3B4A" w14:textId="77777777" w:rsidTr="00A2428B">
        <w:trPr>
          <w:trHeight w:val="300"/>
        </w:trPr>
        <w:tc>
          <w:tcPr>
            <w:cnfStyle w:val="001000000000" w:firstRow="0" w:lastRow="0" w:firstColumn="1" w:lastColumn="0" w:oddVBand="0" w:evenVBand="0" w:oddHBand="0" w:evenHBand="0" w:firstRowFirstColumn="0" w:firstRowLastColumn="0" w:lastRowFirstColumn="0" w:lastRowLastColumn="0"/>
            <w:tcW w:w="4590" w:type="dxa"/>
          </w:tcPr>
          <w:p w14:paraId="5F0AB4E4" w14:textId="77777777" w:rsidR="00C71626" w:rsidRPr="00A2428B" w:rsidRDefault="00C71626" w:rsidP="00A2428B">
            <w:pPr>
              <w:rPr>
                <w:rFonts w:ascii="Calibri" w:eastAsia="Calibri" w:hAnsi="Calibri" w:cs="Calibri"/>
                <w:b w:val="0"/>
                <w:bCs w:val="0"/>
                <w:color w:val="000000" w:themeColor="text1"/>
                <w:sz w:val="22"/>
                <w:szCs w:val="22"/>
              </w:rPr>
            </w:pPr>
            <w:r w:rsidRPr="00A2428B">
              <w:rPr>
                <w:rFonts w:ascii="Calibri" w:eastAsia="Calibri" w:hAnsi="Calibri" w:cs="Calibri"/>
                <w:b w:val="0"/>
                <w:bCs w:val="0"/>
                <w:color w:val="000000" w:themeColor="text1"/>
                <w:sz w:val="22"/>
                <w:szCs w:val="22"/>
              </w:rPr>
              <w:t xml:space="preserve">Biochemistry tube </w:t>
            </w:r>
          </w:p>
        </w:tc>
        <w:tc>
          <w:tcPr>
            <w:tcW w:w="1223" w:type="dxa"/>
            <w:vAlign w:val="center"/>
          </w:tcPr>
          <w:p w14:paraId="38CA81D8" w14:textId="77777777" w:rsidR="00C71626" w:rsidRPr="00A2428B" w:rsidRDefault="00C71626" w:rsidP="00A2428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1</w:t>
            </w:r>
          </w:p>
        </w:tc>
        <w:tc>
          <w:tcPr>
            <w:tcW w:w="1237" w:type="dxa"/>
            <w:vAlign w:val="center"/>
          </w:tcPr>
          <w:p w14:paraId="4BE40E57" w14:textId="77777777" w:rsidR="00C71626" w:rsidRPr="00A2428B" w:rsidRDefault="00C71626" w:rsidP="00A2428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0.021</w:t>
            </w:r>
          </w:p>
        </w:tc>
        <w:tc>
          <w:tcPr>
            <w:tcW w:w="1114" w:type="dxa"/>
            <w:vAlign w:val="center"/>
          </w:tcPr>
          <w:p w14:paraId="0706F567" w14:textId="77777777" w:rsidR="00C71626" w:rsidRPr="00A2428B" w:rsidRDefault="00C71626" w:rsidP="00A2428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0.021</w:t>
            </w:r>
          </w:p>
        </w:tc>
        <w:tc>
          <w:tcPr>
            <w:tcW w:w="1476" w:type="dxa"/>
            <w:vAlign w:val="center"/>
          </w:tcPr>
          <w:p w14:paraId="31012312" w14:textId="77777777" w:rsidR="00C71626" w:rsidRPr="00A2428B" w:rsidRDefault="00C71626" w:rsidP="00A2428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DESNZ</w:t>
            </w:r>
          </w:p>
        </w:tc>
      </w:tr>
      <w:tr w:rsidR="00C71626" w:rsidRPr="00A2428B" w14:paraId="1EEF5C0A" w14:textId="77777777" w:rsidTr="00A2428B">
        <w:trPr>
          <w:trHeight w:val="300"/>
        </w:trPr>
        <w:tc>
          <w:tcPr>
            <w:cnfStyle w:val="001000000000" w:firstRow="0" w:lastRow="0" w:firstColumn="1" w:lastColumn="0" w:oddVBand="0" w:evenVBand="0" w:oddHBand="0" w:evenHBand="0" w:firstRowFirstColumn="0" w:firstRowLastColumn="0" w:lastRowFirstColumn="0" w:lastRowLastColumn="0"/>
            <w:tcW w:w="4590" w:type="dxa"/>
          </w:tcPr>
          <w:p w14:paraId="2B0E3FE1" w14:textId="77777777" w:rsidR="00C71626" w:rsidRPr="00A2428B" w:rsidRDefault="00C71626" w:rsidP="00A2428B">
            <w:pPr>
              <w:rPr>
                <w:rFonts w:ascii="Calibri" w:eastAsia="Calibri" w:hAnsi="Calibri" w:cs="Calibri"/>
                <w:b w:val="0"/>
                <w:bCs w:val="0"/>
                <w:color w:val="000000" w:themeColor="text1"/>
                <w:sz w:val="22"/>
                <w:szCs w:val="22"/>
              </w:rPr>
            </w:pPr>
            <w:r w:rsidRPr="00A2428B">
              <w:rPr>
                <w:rFonts w:ascii="Calibri" w:eastAsia="Calibri" w:hAnsi="Calibri" w:cs="Calibri"/>
                <w:b w:val="0"/>
                <w:bCs w:val="0"/>
                <w:color w:val="000000" w:themeColor="text1"/>
                <w:sz w:val="22"/>
                <w:szCs w:val="22"/>
              </w:rPr>
              <w:t xml:space="preserve">Transpore tape roll </w:t>
            </w:r>
          </w:p>
        </w:tc>
        <w:tc>
          <w:tcPr>
            <w:tcW w:w="1223" w:type="dxa"/>
            <w:vAlign w:val="center"/>
          </w:tcPr>
          <w:p w14:paraId="5CB564D7" w14:textId="77777777" w:rsidR="00C71626" w:rsidRPr="00A2428B" w:rsidRDefault="00C71626" w:rsidP="00A2428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1</w:t>
            </w:r>
          </w:p>
        </w:tc>
        <w:tc>
          <w:tcPr>
            <w:tcW w:w="1237" w:type="dxa"/>
            <w:vAlign w:val="center"/>
          </w:tcPr>
          <w:p w14:paraId="35EA7E99" w14:textId="77777777" w:rsidR="00C71626" w:rsidRPr="00A2428B" w:rsidRDefault="00C71626" w:rsidP="00A2428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0.001</w:t>
            </w:r>
          </w:p>
        </w:tc>
        <w:tc>
          <w:tcPr>
            <w:tcW w:w="1114" w:type="dxa"/>
            <w:vAlign w:val="center"/>
          </w:tcPr>
          <w:p w14:paraId="00077C0B" w14:textId="77777777" w:rsidR="00C71626" w:rsidRPr="00A2428B" w:rsidRDefault="00C71626" w:rsidP="00A2428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0.001</w:t>
            </w:r>
          </w:p>
        </w:tc>
        <w:tc>
          <w:tcPr>
            <w:tcW w:w="1476" w:type="dxa"/>
            <w:vAlign w:val="center"/>
          </w:tcPr>
          <w:p w14:paraId="3A2E57E9" w14:textId="77777777" w:rsidR="00C71626" w:rsidRPr="00A2428B" w:rsidRDefault="00C71626" w:rsidP="00A2428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MedZero **</w:t>
            </w:r>
          </w:p>
        </w:tc>
      </w:tr>
      <w:tr w:rsidR="00C71626" w:rsidRPr="00A2428B" w14:paraId="752D2538" w14:textId="77777777" w:rsidTr="00A2428B">
        <w:trPr>
          <w:trHeight w:val="300"/>
        </w:trPr>
        <w:tc>
          <w:tcPr>
            <w:cnfStyle w:val="001000000000" w:firstRow="0" w:lastRow="0" w:firstColumn="1" w:lastColumn="0" w:oddVBand="0" w:evenVBand="0" w:oddHBand="0" w:evenHBand="0" w:firstRowFirstColumn="0" w:firstRowLastColumn="0" w:lastRowFirstColumn="0" w:lastRowLastColumn="0"/>
            <w:tcW w:w="4590" w:type="dxa"/>
          </w:tcPr>
          <w:p w14:paraId="5FAABD4E" w14:textId="77777777" w:rsidR="00C71626" w:rsidRPr="00A2428B" w:rsidRDefault="00C71626" w:rsidP="00A2428B">
            <w:pPr>
              <w:rPr>
                <w:rFonts w:ascii="Calibri" w:eastAsia="Calibri" w:hAnsi="Calibri" w:cs="Calibri"/>
                <w:b w:val="0"/>
                <w:bCs w:val="0"/>
                <w:color w:val="000000" w:themeColor="text1"/>
                <w:sz w:val="22"/>
                <w:szCs w:val="22"/>
              </w:rPr>
            </w:pPr>
            <w:r w:rsidRPr="00A2428B">
              <w:rPr>
                <w:rFonts w:ascii="Calibri" w:eastAsia="Calibri" w:hAnsi="Calibri" w:cs="Calibri"/>
                <w:b w:val="0"/>
                <w:bCs w:val="0"/>
                <w:color w:val="000000" w:themeColor="text1"/>
                <w:sz w:val="22"/>
                <w:szCs w:val="22"/>
              </w:rPr>
              <w:t xml:space="preserve">Butterfly needle with vacutainer holder attached </w:t>
            </w:r>
          </w:p>
        </w:tc>
        <w:tc>
          <w:tcPr>
            <w:tcW w:w="1223" w:type="dxa"/>
            <w:vAlign w:val="center"/>
          </w:tcPr>
          <w:p w14:paraId="342D32BA" w14:textId="77777777" w:rsidR="00C71626" w:rsidRPr="00A2428B" w:rsidRDefault="00C71626" w:rsidP="00A2428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1</w:t>
            </w:r>
          </w:p>
        </w:tc>
        <w:tc>
          <w:tcPr>
            <w:tcW w:w="1237" w:type="dxa"/>
            <w:vAlign w:val="center"/>
          </w:tcPr>
          <w:p w14:paraId="44FFD7CC" w14:textId="77777777" w:rsidR="00C71626" w:rsidRPr="00A2428B" w:rsidRDefault="00C71626" w:rsidP="00A2428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0.010</w:t>
            </w:r>
          </w:p>
        </w:tc>
        <w:tc>
          <w:tcPr>
            <w:tcW w:w="1114" w:type="dxa"/>
            <w:vAlign w:val="center"/>
          </w:tcPr>
          <w:p w14:paraId="260678DD" w14:textId="77777777" w:rsidR="00C71626" w:rsidRPr="00A2428B" w:rsidRDefault="00C71626" w:rsidP="00A2428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0.010</w:t>
            </w:r>
          </w:p>
        </w:tc>
        <w:tc>
          <w:tcPr>
            <w:tcW w:w="1476" w:type="dxa"/>
            <w:vAlign w:val="center"/>
          </w:tcPr>
          <w:p w14:paraId="61578243" w14:textId="77777777" w:rsidR="00C71626" w:rsidRPr="00A2428B" w:rsidRDefault="00C71626" w:rsidP="00A2428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DESNZ</w:t>
            </w:r>
          </w:p>
        </w:tc>
      </w:tr>
      <w:tr w:rsidR="00C71626" w:rsidRPr="00A2428B" w14:paraId="4D44E942" w14:textId="77777777" w:rsidTr="00A2428B">
        <w:trPr>
          <w:trHeight w:val="300"/>
        </w:trPr>
        <w:tc>
          <w:tcPr>
            <w:cnfStyle w:val="001000000000" w:firstRow="0" w:lastRow="0" w:firstColumn="1" w:lastColumn="0" w:oddVBand="0" w:evenVBand="0" w:oddHBand="0" w:evenHBand="0" w:firstRowFirstColumn="0" w:firstRowLastColumn="0" w:lastRowFirstColumn="0" w:lastRowLastColumn="0"/>
            <w:tcW w:w="4590" w:type="dxa"/>
          </w:tcPr>
          <w:p w14:paraId="5FF9D039" w14:textId="77777777" w:rsidR="00C71626" w:rsidRPr="00A2428B" w:rsidRDefault="00C71626" w:rsidP="00A2428B">
            <w:pPr>
              <w:rPr>
                <w:rFonts w:ascii="Calibri" w:eastAsia="Calibri" w:hAnsi="Calibri" w:cs="Calibri"/>
                <w:b w:val="0"/>
                <w:bCs w:val="0"/>
                <w:color w:val="000000" w:themeColor="text1"/>
                <w:sz w:val="22"/>
                <w:szCs w:val="22"/>
              </w:rPr>
            </w:pPr>
            <w:r w:rsidRPr="00A2428B">
              <w:rPr>
                <w:rFonts w:ascii="Calibri" w:eastAsia="Calibri" w:hAnsi="Calibri" w:cs="Calibri"/>
                <w:b w:val="0"/>
                <w:bCs w:val="0"/>
                <w:color w:val="000000" w:themeColor="text1"/>
                <w:sz w:val="22"/>
                <w:szCs w:val="22"/>
              </w:rPr>
              <w:t>Torniquet</w:t>
            </w:r>
          </w:p>
        </w:tc>
        <w:tc>
          <w:tcPr>
            <w:tcW w:w="1223" w:type="dxa"/>
            <w:vAlign w:val="center"/>
          </w:tcPr>
          <w:p w14:paraId="0DB616B7" w14:textId="77777777" w:rsidR="00C71626" w:rsidRPr="00A2428B" w:rsidRDefault="00C71626" w:rsidP="00A2428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1</w:t>
            </w:r>
          </w:p>
        </w:tc>
        <w:tc>
          <w:tcPr>
            <w:tcW w:w="1237" w:type="dxa"/>
            <w:vAlign w:val="center"/>
          </w:tcPr>
          <w:p w14:paraId="1D923590" w14:textId="77777777" w:rsidR="00C71626" w:rsidRPr="00A2428B" w:rsidRDefault="00C71626" w:rsidP="00A2428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0.025</w:t>
            </w:r>
          </w:p>
        </w:tc>
        <w:tc>
          <w:tcPr>
            <w:tcW w:w="1114" w:type="dxa"/>
            <w:vAlign w:val="center"/>
          </w:tcPr>
          <w:p w14:paraId="0D1D88F1" w14:textId="77777777" w:rsidR="00C71626" w:rsidRPr="00A2428B" w:rsidRDefault="00C71626" w:rsidP="00A2428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0.025</w:t>
            </w:r>
          </w:p>
        </w:tc>
        <w:tc>
          <w:tcPr>
            <w:tcW w:w="1476" w:type="dxa"/>
            <w:vAlign w:val="center"/>
          </w:tcPr>
          <w:p w14:paraId="411B3ECC" w14:textId="77777777" w:rsidR="00C71626" w:rsidRPr="00A2428B" w:rsidRDefault="00C71626" w:rsidP="00A2428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CSH Project</w:t>
            </w:r>
          </w:p>
        </w:tc>
      </w:tr>
      <w:tr w:rsidR="00C71626" w:rsidRPr="00A2428B" w14:paraId="4DFC0735" w14:textId="77777777" w:rsidTr="00A2428B">
        <w:trPr>
          <w:trHeight w:val="300"/>
        </w:trPr>
        <w:tc>
          <w:tcPr>
            <w:cnfStyle w:val="001000000000" w:firstRow="0" w:lastRow="0" w:firstColumn="1" w:lastColumn="0" w:oddVBand="0" w:evenVBand="0" w:oddHBand="0" w:evenHBand="0" w:firstRowFirstColumn="0" w:firstRowLastColumn="0" w:lastRowFirstColumn="0" w:lastRowLastColumn="0"/>
            <w:tcW w:w="4590" w:type="dxa"/>
          </w:tcPr>
          <w:p w14:paraId="67B557F3" w14:textId="77777777" w:rsidR="00C71626" w:rsidRPr="00A2428B" w:rsidRDefault="00C71626" w:rsidP="00A2428B">
            <w:pPr>
              <w:rPr>
                <w:rFonts w:ascii="Calibri" w:eastAsia="Calibri" w:hAnsi="Calibri" w:cs="Calibri"/>
                <w:b w:val="0"/>
                <w:bCs w:val="0"/>
                <w:color w:val="000000" w:themeColor="text1"/>
                <w:sz w:val="22"/>
                <w:szCs w:val="22"/>
              </w:rPr>
            </w:pPr>
            <w:r w:rsidRPr="00A2428B">
              <w:rPr>
                <w:rFonts w:ascii="Calibri" w:eastAsia="Calibri" w:hAnsi="Calibri" w:cs="Calibri"/>
                <w:b w:val="0"/>
                <w:bCs w:val="0"/>
                <w:color w:val="000000" w:themeColor="text1"/>
                <w:sz w:val="22"/>
                <w:szCs w:val="22"/>
              </w:rPr>
              <w:t>Plastic bag for sample transportation</w:t>
            </w:r>
          </w:p>
        </w:tc>
        <w:tc>
          <w:tcPr>
            <w:tcW w:w="1223" w:type="dxa"/>
            <w:vAlign w:val="center"/>
          </w:tcPr>
          <w:p w14:paraId="32FBF05A" w14:textId="77777777" w:rsidR="00C71626" w:rsidRPr="00A2428B" w:rsidRDefault="00C71626" w:rsidP="00A2428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1</w:t>
            </w:r>
          </w:p>
        </w:tc>
        <w:tc>
          <w:tcPr>
            <w:tcW w:w="1237" w:type="dxa"/>
            <w:vAlign w:val="center"/>
          </w:tcPr>
          <w:p w14:paraId="064075D4" w14:textId="77777777" w:rsidR="00C71626" w:rsidRPr="00A2428B" w:rsidRDefault="00C71626" w:rsidP="00A2428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0.009</w:t>
            </w:r>
          </w:p>
        </w:tc>
        <w:tc>
          <w:tcPr>
            <w:tcW w:w="1114" w:type="dxa"/>
            <w:vAlign w:val="center"/>
          </w:tcPr>
          <w:p w14:paraId="71F50447" w14:textId="77777777" w:rsidR="00C71626" w:rsidRPr="00A2428B" w:rsidRDefault="00C71626" w:rsidP="00A2428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0.009</w:t>
            </w:r>
          </w:p>
        </w:tc>
        <w:tc>
          <w:tcPr>
            <w:tcW w:w="1476" w:type="dxa"/>
            <w:vAlign w:val="center"/>
          </w:tcPr>
          <w:p w14:paraId="5FB215D2" w14:textId="77777777" w:rsidR="00C71626" w:rsidRPr="00A2428B" w:rsidRDefault="00C71626" w:rsidP="00A2428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DESNZ</w:t>
            </w:r>
          </w:p>
        </w:tc>
      </w:tr>
      <w:tr w:rsidR="00C71626" w:rsidRPr="00A2428B" w14:paraId="74D6BFDC" w14:textId="77777777" w:rsidTr="00A2428B">
        <w:trPr>
          <w:trHeight w:val="300"/>
        </w:trPr>
        <w:tc>
          <w:tcPr>
            <w:cnfStyle w:val="001000000000" w:firstRow="0" w:lastRow="0" w:firstColumn="1" w:lastColumn="0" w:oddVBand="0" w:evenVBand="0" w:oddHBand="0" w:evenHBand="0" w:firstRowFirstColumn="0" w:firstRowLastColumn="0" w:lastRowFirstColumn="0" w:lastRowLastColumn="0"/>
            <w:tcW w:w="4590" w:type="dxa"/>
          </w:tcPr>
          <w:p w14:paraId="58AD6800" w14:textId="77777777" w:rsidR="00C71626" w:rsidRPr="00A2428B" w:rsidRDefault="00C71626" w:rsidP="00A2428B">
            <w:pPr>
              <w:rPr>
                <w:rFonts w:ascii="Calibri" w:hAnsi="Calibri" w:cs="Calibri"/>
                <w:sz w:val="22"/>
                <w:szCs w:val="22"/>
              </w:rPr>
            </w:pPr>
            <w:r w:rsidRPr="00A2428B">
              <w:rPr>
                <w:rFonts w:ascii="Calibri" w:eastAsia="Calibri" w:hAnsi="Calibri" w:cs="Calibri"/>
                <w:b w:val="0"/>
                <w:bCs w:val="0"/>
                <w:color w:val="000000" w:themeColor="text1"/>
                <w:sz w:val="22"/>
                <w:szCs w:val="22"/>
              </w:rPr>
              <w:t>Sharps container 2.5l (***)</w:t>
            </w:r>
          </w:p>
        </w:tc>
        <w:tc>
          <w:tcPr>
            <w:tcW w:w="1223" w:type="dxa"/>
            <w:vAlign w:val="center"/>
          </w:tcPr>
          <w:p w14:paraId="0F7BA97C" w14:textId="77777777" w:rsidR="00C71626" w:rsidRPr="00A2428B" w:rsidRDefault="00C71626" w:rsidP="00A2428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1</w:t>
            </w:r>
          </w:p>
        </w:tc>
        <w:tc>
          <w:tcPr>
            <w:tcW w:w="1237" w:type="dxa"/>
            <w:vAlign w:val="center"/>
          </w:tcPr>
          <w:p w14:paraId="1621B997" w14:textId="77777777" w:rsidR="00C71626" w:rsidRPr="00A2428B" w:rsidRDefault="00C71626" w:rsidP="00A2428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0.597</w:t>
            </w:r>
          </w:p>
        </w:tc>
        <w:tc>
          <w:tcPr>
            <w:tcW w:w="1114" w:type="dxa"/>
            <w:vAlign w:val="center"/>
          </w:tcPr>
          <w:p w14:paraId="26D98A88" w14:textId="77777777" w:rsidR="00C71626" w:rsidRPr="00A2428B" w:rsidRDefault="00C71626" w:rsidP="00A2428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0.597</w:t>
            </w:r>
          </w:p>
        </w:tc>
        <w:tc>
          <w:tcPr>
            <w:tcW w:w="1476" w:type="dxa"/>
            <w:vAlign w:val="center"/>
          </w:tcPr>
          <w:p w14:paraId="02A4517C" w14:textId="77777777" w:rsidR="00C71626" w:rsidRPr="00A2428B" w:rsidRDefault="00C71626" w:rsidP="00A2428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DESNZ</w:t>
            </w:r>
          </w:p>
        </w:tc>
      </w:tr>
    </w:tbl>
    <w:p w14:paraId="6D8B5581" w14:textId="77777777" w:rsidR="00C71626" w:rsidRPr="00A2428B" w:rsidRDefault="00C71626" w:rsidP="00C71626">
      <w:pPr>
        <w:rPr>
          <w:rFonts w:ascii="Calibri" w:eastAsia="Calibri" w:hAnsi="Calibri" w:cs="Calibri"/>
          <w:color w:val="000000" w:themeColor="text1"/>
        </w:rPr>
      </w:pPr>
      <w:r w:rsidRPr="00A2428B">
        <w:rPr>
          <w:rFonts w:ascii="Calibri" w:eastAsia="Calibri" w:hAnsi="Calibri" w:cs="Calibri"/>
          <w:color w:val="000000" w:themeColor="text1"/>
        </w:rPr>
        <w:t>(* C Rizan, M Reed, M Bhutta. Environmental impact of Personal Protective Equipment supplied to health and social care services in England in the first six months of the COVID-19 pandemic. 2021)</w:t>
      </w:r>
    </w:p>
    <w:p w14:paraId="155C2D14" w14:textId="77777777" w:rsidR="00C71626" w:rsidRPr="00A2428B" w:rsidRDefault="00C71626" w:rsidP="00C71626">
      <w:pPr>
        <w:spacing w:after="0"/>
        <w:rPr>
          <w:rFonts w:ascii="Calibri" w:eastAsia="Calibri" w:hAnsi="Calibri" w:cs="Calibri"/>
          <w:color w:val="000000" w:themeColor="text1"/>
        </w:rPr>
      </w:pPr>
      <w:r w:rsidRPr="00A2428B">
        <w:rPr>
          <w:rFonts w:ascii="Calibri" w:eastAsia="Calibri" w:hAnsi="Calibri" w:cs="Calibri"/>
          <w:color w:val="000000" w:themeColor="text1"/>
        </w:rPr>
        <w:t xml:space="preserve">(**MedZero </w:t>
      </w:r>
      <w:hyperlink r:id="rId43" w:history="1">
        <w:r w:rsidRPr="00A2428B">
          <w:rPr>
            <w:rStyle w:val="Hyperlink"/>
            <w:rFonts w:ascii="Calibri" w:eastAsia="Calibri" w:hAnsi="Calibri" w:cs="Calibri"/>
          </w:rPr>
          <w:t>https://www.medzerocarbon.com/)</w:t>
        </w:r>
      </w:hyperlink>
    </w:p>
    <w:p w14:paraId="0C3A0B72" w14:textId="77777777" w:rsidR="00C71626" w:rsidRPr="00A2428B" w:rsidRDefault="00C71626" w:rsidP="00C71626">
      <w:pPr>
        <w:rPr>
          <w:rFonts w:ascii="Calibri" w:eastAsia="Calibri" w:hAnsi="Calibri" w:cs="Calibri"/>
          <w:color w:val="000000" w:themeColor="text1"/>
        </w:rPr>
      </w:pPr>
      <w:r w:rsidRPr="00A2428B">
        <w:rPr>
          <w:rFonts w:ascii="Calibri" w:eastAsia="Calibri" w:hAnsi="Calibri" w:cs="Calibri"/>
          <w:color w:val="000000" w:themeColor="text1"/>
        </w:rPr>
        <w:t>(*** The empty sharps container weight is 232g (</w:t>
      </w:r>
      <w:hyperlink r:id="rId44" w:history="1">
        <w:r w:rsidRPr="00A2428B">
          <w:rPr>
            <w:rStyle w:val="Hyperlink"/>
            <w:rFonts w:ascii="Calibri" w:eastAsia="Calibri" w:hAnsi="Calibri" w:cs="Calibri"/>
          </w:rPr>
          <w:t>https://daniels.co.uk/product/sharpsguard-eco-orange-2-5/</w:t>
        </w:r>
      </w:hyperlink>
      <w:r w:rsidRPr="00A2428B">
        <w:rPr>
          <w:rFonts w:ascii="Calibri" w:hAnsi="Calibri" w:cs="Calibri"/>
        </w:rPr>
        <w:t>)</w:t>
      </w:r>
      <w:r w:rsidRPr="00A2428B">
        <w:rPr>
          <w:rFonts w:ascii="Calibri" w:eastAsia="Calibri" w:hAnsi="Calibri" w:cs="Calibri"/>
          <w:color w:val="000000" w:themeColor="text1"/>
        </w:rPr>
        <w:t>. The Sharps container has a maximum filling weight of 1kg, and a gross filled weight of 1.23kg. If only sharp items were placed in the container for disposal, the weight of consumables is approximately 10g. Therefore, sharps from 100 blood tests would fill the sharps container. Attributing weight – and emissions – to the sharps bin per blood tests shows a weight of 2.3g empty (232g/100) and 12.3g (1232g/100) filled with emissions of 6 gCO</w:t>
      </w:r>
      <w:r w:rsidRPr="00A2428B">
        <w:rPr>
          <w:rFonts w:ascii="Calibri" w:eastAsia="Calibri" w:hAnsi="Calibri" w:cs="Calibri"/>
          <w:color w:val="000000" w:themeColor="text1"/>
          <w:vertAlign w:val="subscript"/>
        </w:rPr>
        <w:t>2</w:t>
      </w:r>
      <w:r w:rsidRPr="00A2428B">
        <w:rPr>
          <w:rFonts w:ascii="Calibri" w:eastAsia="Calibri" w:hAnsi="Calibri" w:cs="Calibri"/>
          <w:color w:val="000000" w:themeColor="text1"/>
        </w:rPr>
        <w:t>e (597 gCO</w:t>
      </w:r>
      <w:r w:rsidRPr="00A2428B">
        <w:rPr>
          <w:rFonts w:ascii="Calibri" w:eastAsia="Calibri" w:hAnsi="Calibri" w:cs="Calibri"/>
          <w:color w:val="000000" w:themeColor="text1"/>
          <w:vertAlign w:val="subscript"/>
        </w:rPr>
        <w:t>2</w:t>
      </w:r>
      <w:r w:rsidRPr="00A2428B">
        <w:rPr>
          <w:rFonts w:ascii="Calibri" w:eastAsia="Calibri" w:hAnsi="Calibri" w:cs="Calibri"/>
          <w:color w:val="000000" w:themeColor="text1"/>
        </w:rPr>
        <w:t>e /100 tests) from the container itself.)</w:t>
      </w:r>
    </w:p>
    <w:p w14:paraId="09BB637F" w14:textId="77777777" w:rsidR="00C71626" w:rsidRPr="00A2428B" w:rsidRDefault="00C71626" w:rsidP="00C71626">
      <w:pPr>
        <w:rPr>
          <w:rFonts w:ascii="Calibri" w:eastAsia="Calibri" w:hAnsi="Calibri" w:cs="Calibri"/>
          <w:b/>
          <w:bCs/>
          <w:color w:val="000000" w:themeColor="text1"/>
        </w:rPr>
      </w:pPr>
      <w:r w:rsidRPr="00A2428B">
        <w:rPr>
          <w:rFonts w:ascii="Calibri" w:eastAsia="Calibri" w:hAnsi="Calibri" w:cs="Calibri"/>
          <w:b/>
          <w:bCs/>
          <w:color w:val="000000" w:themeColor="text1"/>
        </w:rPr>
        <w:t>Hand washing</w:t>
      </w:r>
    </w:p>
    <w:p w14:paraId="74E4A57F" w14:textId="77777777" w:rsidR="00C71626" w:rsidRPr="00A2428B" w:rsidRDefault="00C71626" w:rsidP="00C71626">
      <w:pPr>
        <w:spacing w:after="0"/>
        <w:rPr>
          <w:rFonts w:ascii="Calibri" w:eastAsia="Calibri" w:hAnsi="Calibri" w:cs="Calibri"/>
          <w:color w:val="000000" w:themeColor="text1"/>
        </w:rPr>
      </w:pPr>
      <w:r w:rsidRPr="00A2428B">
        <w:rPr>
          <w:rFonts w:ascii="Calibri" w:eastAsia="Calibri" w:hAnsi="Calibri" w:cs="Calibri"/>
          <w:color w:val="000000" w:themeColor="text1"/>
        </w:rPr>
        <w:t xml:space="preserve">Prior to taking a blood test, hands are cleaned. There are several different options available as discussed in </w:t>
      </w:r>
      <w:hyperlink r:id="rId45">
        <w:r w:rsidRPr="00A2428B">
          <w:rPr>
            <w:rStyle w:val="Hyperlink"/>
            <w:rFonts w:ascii="Calibri" w:eastAsia="Calibri" w:hAnsi="Calibri" w:cs="Calibri"/>
            <w:color w:val="000000" w:themeColor="text1"/>
          </w:rPr>
          <w:t>https://pmc.ncbi.nlm.nih.gov/articles/PMC8865176/.</w:t>
        </w:r>
      </w:hyperlink>
    </w:p>
    <w:p w14:paraId="02ADF958" w14:textId="77777777" w:rsidR="00C71626" w:rsidRPr="00A2428B" w:rsidRDefault="00C71626" w:rsidP="00C71626">
      <w:pPr>
        <w:pStyle w:val="ListParagraph"/>
        <w:numPr>
          <w:ilvl w:val="0"/>
          <w:numId w:val="18"/>
        </w:numPr>
        <w:spacing w:line="279" w:lineRule="auto"/>
        <w:rPr>
          <w:rFonts w:ascii="Calibri" w:eastAsia="Calibri" w:hAnsi="Calibri" w:cs="Calibri"/>
          <w:color w:val="000000" w:themeColor="text1"/>
        </w:rPr>
      </w:pPr>
      <w:r w:rsidRPr="00A2428B">
        <w:rPr>
          <w:rFonts w:ascii="Calibri" w:eastAsia="Calibri" w:hAnsi="Calibri" w:cs="Calibri"/>
          <w:color w:val="000000" w:themeColor="text1"/>
        </w:rPr>
        <w:t>Hand washing with liquid soap, emissions are 0.012 kgCO</w:t>
      </w:r>
      <w:r w:rsidRPr="00A2428B">
        <w:rPr>
          <w:rFonts w:ascii="Calibri" w:eastAsia="Calibri" w:hAnsi="Calibri" w:cs="Calibri"/>
          <w:color w:val="000000" w:themeColor="text1"/>
          <w:vertAlign w:val="subscript"/>
        </w:rPr>
        <w:t>2</w:t>
      </w:r>
      <w:r w:rsidRPr="00A2428B">
        <w:rPr>
          <w:rFonts w:ascii="Calibri" w:eastAsia="Calibri" w:hAnsi="Calibri" w:cs="Calibri"/>
          <w:color w:val="000000" w:themeColor="text1"/>
        </w:rPr>
        <w:t>e</w:t>
      </w:r>
    </w:p>
    <w:p w14:paraId="6743505A" w14:textId="77777777" w:rsidR="00C71626" w:rsidRPr="00A2428B" w:rsidRDefault="00C71626" w:rsidP="00C71626">
      <w:pPr>
        <w:pStyle w:val="ListParagraph"/>
        <w:numPr>
          <w:ilvl w:val="0"/>
          <w:numId w:val="18"/>
        </w:numPr>
        <w:spacing w:line="279" w:lineRule="auto"/>
        <w:rPr>
          <w:rFonts w:ascii="Calibri" w:eastAsia="Calibri" w:hAnsi="Calibri" w:cs="Calibri"/>
          <w:color w:val="000000" w:themeColor="text1"/>
        </w:rPr>
      </w:pPr>
      <w:r w:rsidRPr="00A2428B">
        <w:rPr>
          <w:rFonts w:ascii="Calibri" w:eastAsia="Calibri" w:hAnsi="Calibri" w:cs="Calibri"/>
          <w:color w:val="000000" w:themeColor="text1"/>
        </w:rPr>
        <w:t>Hand washing with a bar of soap, emissions are 0.006 kgCO</w:t>
      </w:r>
      <w:r w:rsidRPr="00A2428B">
        <w:rPr>
          <w:rFonts w:ascii="Calibri" w:eastAsia="Calibri" w:hAnsi="Calibri" w:cs="Calibri"/>
          <w:color w:val="000000" w:themeColor="text1"/>
          <w:vertAlign w:val="subscript"/>
        </w:rPr>
        <w:t>2</w:t>
      </w:r>
      <w:r w:rsidRPr="00A2428B">
        <w:rPr>
          <w:rFonts w:ascii="Calibri" w:eastAsia="Calibri" w:hAnsi="Calibri" w:cs="Calibri"/>
          <w:color w:val="000000" w:themeColor="text1"/>
        </w:rPr>
        <w:t>e</w:t>
      </w:r>
    </w:p>
    <w:p w14:paraId="1C6E6D0F" w14:textId="77777777" w:rsidR="00C71626" w:rsidRPr="00A2428B" w:rsidRDefault="00C71626" w:rsidP="00C71626">
      <w:pPr>
        <w:pStyle w:val="ListParagraph"/>
        <w:numPr>
          <w:ilvl w:val="0"/>
          <w:numId w:val="18"/>
        </w:numPr>
        <w:spacing w:line="279" w:lineRule="auto"/>
        <w:rPr>
          <w:rFonts w:ascii="Calibri" w:eastAsia="Calibri" w:hAnsi="Calibri" w:cs="Calibri"/>
          <w:color w:val="000000" w:themeColor="text1"/>
        </w:rPr>
      </w:pPr>
      <w:r w:rsidRPr="00A2428B">
        <w:rPr>
          <w:rFonts w:ascii="Calibri" w:eastAsia="Calibri" w:hAnsi="Calibri" w:cs="Calibri"/>
          <w:color w:val="000000" w:themeColor="text1"/>
        </w:rPr>
        <w:t>Hand cleaning with an ethanol-based gel, emissions are 0.004 kgCO</w:t>
      </w:r>
      <w:r w:rsidRPr="00A2428B">
        <w:rPr>
          <w:rFonts w:ascii="Calibri" w:eastAsia="Calibri" w:hAnsi="Calibri" w:cs="Calibri"/>
          <w:color w:val="000000" w:themeColor="text1"/>
          <w:vertAlign w:val="subscript"/>
        </w:rPr>
        <w:t>2</w:t>
      </w:r>
      <w:r w:rsidRPr="00A2428B">
        <w:rPr>
          <w:rFonts w:ascii="Calibri" w:eastAsia="Calibri" w:hAnsi="Calibri" w:cs="Calibri"/>
          <w:color w:val="000000" w:themeColor="text1"/>
        </w:rPr>
        <w:t>e</w:t>
      </w:r>
    </w:p>
    <w:p w14:paraId="535A9331" w14:textId="77777777" w:rsidR="00C71626" w:rsidRPr="00A2428B" w:rsidRDefault="00C71626" w:rsidP="00C71626">
      <w:pPr>
        <w:rPr>
          <w:rFonts w:ascii="Calibri" w:eastAsia="Calibri" w:hAnsi="Calibri" w:cs="Calibri"/>
          <w:color w:val="000000" w:themeColor="text1"/>
        </w:rPr>
      </w:pPr>
      <w:r w:rsidRPr="00A2428B">
        <w:rPr>
          <w:rFonts w:ascii="Calibri" w:eastAsia="Calibri" w:hAnsi="Calibri" w:cs="Calibri"/>
          <w:color w:val="000000" w:themeColor="text1"/>
        </w:rPr>
        <w:t>For this project, it is assumed that prior to taking blood, hands are cleaned with ethanol-based hand gel.</w:t>
      </w:r>
    </w:p>
    <w:p w14:paraId="70BB8259" w14:textId="77777777" w:rsidR="00C71626" w:rsidRPr="00A2428B" w:rsidRDefault="00C71626" w:rsidP="00C71626">
      <w:pPr>
        <w:rPr>
          <w:rFonts w:ascii="Calibri" w:eastAsia="Calibri" w:hAnsi="Calibri" w:cs="Calibri"/>
          <w:b/>
          <w:bCs/>
          <w:color w:val="000000" w:themeColor="text1"/>
        </w:rPr>
      </w:pPr>
      <w:r w:rsidRPr="00A2428B">
        <w:rPr>
          <w:rFonts w:ascii="Calibri" w:eastAsia="Calibri" w:hAnsi="Calibri" w:cs="Calibri"/>
          <w:b/>
          <w:bCs/>
          <w:color w:val="000000" w:themeColor="text1"/>
        </w:rPr>
        <w:t>Emissions per blood test for raw material and production</w:t>
      </w:r>
    </w:p>
    <w:p w14:paraId="648482E5" w14:textId="77777777" w:rsidR="00C71626" w:rsidRPr="00A2428B" w:rsidRDefault="00C71626" w:rsidP="00C71626">
      <w:pPr>
        <w:rPr>
          <w:rFonts w:ascii="Calibri" w:eastAsia="Calibri" w:hAnsi="Calibri" w:cs="Calibri"/>
          <w:color w:val="000000" w:themeColor="text1"/>
        </w:rPr>
      </w:pPr>
      <w:r w:rsidRPr="00A2428B">
        <w:rPr>
          <w:rFonts w:ascii="Calibri" w:eastAsia="Calibri" w:hAnsi="Calibri" w:cs="Calibri"/>
          <w:color w:val="000000" w:themeColor="text1"/>
        </w:rPr>
        <w:t xml:space="preserve">The items required for blood taking are not each used every time. For example, 95% of the time a standard vacutainer and needle are used but 5% of the time butterfly needle is required. The frequency of use and emissions are shown in Table 3 for the consumable equipment. </w:t>
      </w:r>
    </w:p>
    <w:p w14:paraId="4A9E810E" w14:textId="77777777" w:rsidR="00C71626" w:rsidRPr="00A2428B" w:rsidRDefault="00C71626" w:rsidP="00C71626">
      <w:pPr>
        <w:rPr>
          <w:rFonts w:ascii="Calibri" w:eastAsia="Calibri" w:hAnsi="Calibri" w:cs="Calibri"/>
          <w:color w:val="000000" w:themeColor="text1"/>
        </w:rPr>
      </w:pPr>
      <w:r w:rsidRPr="00A2428B">
        <w:rPr>
          <w:rFonts w:ascii="Calibri" w:eastAsia="Calibri" w:hAnsi="Calibri" w:cs="Calibri"/>
          <w:b/>
          <w:bCs/>
          <w:color w:val="000000" w:themeColor="text1"/>
        </w:rPr>
        <w:t>Table 3.</w:t>
      </w:r>
      <w:r w:rsidRPr="00A2428B">
        <w:rPr>
          <w:rFonts w:ascii="Calibri" w:eastAsia="Calibri" w:hAnsi="Calibri" w:cs="Calibri"/>
          <w:color w:val="000000" w:themeColor="text1"/>
        </w:rPr>
        <w:t xml:space="preserve"> Emissions associated with consumable equipment used.</w:t>
      </w:r>
    </w:p>
    <w:tbl>
      <w:tblPr>
        <w:tblStyle w:val="GridTable1Light"/>
        <w:tblW w:w="0" w:type="auto"/>
        <w:tblLook w:val="06A0" w:firstRow="1" w:lastRow="0" w:firstColumn="1" w:lastColumn="0" w:noHBand="1" w:noVBand="1"/>
      </w:tblPr>
      <w:tblGrid>
        <w:gridCol w:w="4265"/>
        <w:gridCol w:w="1969"/>
        <w:gridCol w:w="1168"/>
        <w:gridCol w:w="1614"/>
      </w:tblGrid>
      <w:tr w:rsidR="00C71626" w:rsidRPr="00A2428B" w14:paraId="3D0727EB" w14:textId="77777777" w:rsidTr="00D91D20">
        <w:trPr>
          <w:cnfStyle w:val="100000000000" w:firstRow="1" w:lastRow="0" w:firstColumn="0" w:lastColumn="0" w:oddVBand="0" w:evenVBand="0" w:oddHBand="0"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4395" w:type="dxa"/>
          </w:tcPr>
          <w:p w14:paraId="3DC9C536" w14:textId="77777777" w:rsidR="00C71626" w:rsidRPr="00A2428B" w:rsidRDefault="00C71626" w:rsidP="00D91D20">
            <w:pPr>
              <w:spacing w:line="279" w:lineRule="auto"/>
              <w:jc w:val="center"/>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Blood sampling equipment</w:t>
            </w:r>
          </w:p>
        </w:tc>
        <w:tc>
          <w:tcPr>
            <w:tcW w:w="2010" w:type="dxa"/>
          </w:tcPr>
          <w:p w14:paraId="009F7B44" w14:textId="77777777" w:rsidR="00C71626" w:rsidRPr="00A2428B" w:rsidRDefault="00C71626" w:rsidP="00D91D2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00A2428B">
              <w:rPr>
                <w:rFonts w:ascii="Calibri" w:eastAsia="Calibri" w:hAnsi="Calibri" w:cs="Calibri"/>
                <w:color w:val="000000" w:themeColor="text1"/>
                <w:sz w:val="22"/>
                <w:szCs w:val="22"/>
              </w:rPr>
              <w:t>Carbon emissions for item (kgCO</w:t>
            </w:r>
            <w:r w:rsidRPr="00A2428B">
              <w:rPr>
                <w:rFonts w:ascii="Calibri" w:eastAsia="Calibri" w:hAnsi="Calibri" w:cs="Calibri"/>
                <w:color w:val="000000" w:themeColor="text1"/>
                <w:sz w:val="22"/>
                <w:szCs w:val="22"/>
                <w:vertAlign w:val="subscript"/>
              </w:rPr>
              <w:t>2</w:t>
            </w:r>
            <w:r w:rsidRPr="00A2428B">
              <w:rPr>
                <w:rFonts w:ascii="Calibri" w:eastAsia="Calibri" w:hAnsi="Calibri" w:cs="Calibri"/>
                <w:color w:val="000000" w:themeColor="text1"/>
                <w:sz w:val="22"/>
                <w:szCs w:val="22"/>
              </w:rPr>
              <w:t>e)</w:t>
            </w:r>
          </w:p>
        </w:tc>
        <w:tc>
          <w:tcPr>
            <w:tcW w:w="1115" w:type="dxa"/>
          </w:tcPr>
          <w:p w14:paraId="0148A098" w14:textId="77777777" w:rsidR="00C71626" w:rsidRPr="00A2428B" w:rsidRDefault="00C71626" w:rsidP="00D91D2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00A2428B">
              <w:rPr>
                <w:rFonts w:ascii="Calibri" w:eastAsia="Calibri" w:hAnsi="Calibri" w:cs="Calibri"/>
                <w:color w:val="000000" w:themeColor="text1"/>
                <w:sz w:val="22"/>
                <w:szCs w:val="22"/>
              </w:rPr>
              <w:t>Frequency used (%)</w:t>
            </w:r>
          </w:p>
        </w:tc>
        <w:tc>
          <w:tcPr>
            <w:tcW w:w="1638" w:type="dxa"/>
          </w:tcPr>
          <w:p w14:paraId="5A45A63C" w14:textId="77777777" w:rsidR="00C71626" w:rsidRPr="00A2428B" w:rsidRDefault="00C71626" w:rsidP="00D91D2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00A2428B">
              <w:rPr>
                <w:rFonts w:ascii="Calibri" w:eastAsia="Calibri" w:hAnsi="Calibri" w:cs="Calibri"/>
                <w:color w:val="000000" w:themeColor="text1"/>
                <w:sz w:val="22"/>
                <w:szCs w:val="22"/>
              </w:rPr>
              <w:t>Emissions (</w:t>
            </w:r>
            <w:r w:rsidRPr="00A2428B">
              <w:rPr>
                <w:rFonts w:ascii="Calibri" w:eastAsia="Calibri" w:hAnsi="Calibri" w:cs="Calibri"/>
                <w:b w:val="0"/>
                <w:bCs w:val="0"/>
                <w:color w:val="000000" w:themeColor="text1"/>
                <w:sz w:val="22"/>
                <w:szCs w:val="22"/>
              </w:rPr>
              <w:t>kgCO</w:t>
            </w:r>
            <w:r w:rsidRPr="00A2428B">
              <w:rPr>
                <w:rFonts w:ascii="Calibri" w:eastAsia="Calibri" w:hAnsi="Calibri" w:cs="Calibri"/>
                <w:b w:val="0"/>
                <w:bCs w:val="0"/>
                <w:color w:val="000000" w:themeColor="text1"/>
                <w:sz w:val="22"/>
                <w:szCs w:val="22"/>
                <w:vertAlign w:val="subscript"/>
              </w:rPr>
              <w:t>2</w:t>
            </w:r>
            <w:r w:rsidRPr="00A2428B">
              <w:rPr>
                <w:rFonts w:ascii="Calibri" w:eastAsia="Calibri" w:hAnsi="Calibri" w:cs="Calibri"/>
                <w:b w:val="0"/>
                <w:bCs w:val="0"/>
                <w:color w:val="000000" w:themeColor="text1"/>
                <w:sz w:val="22"/>
                <w:szCs w:val="22"/>
              </w:rPr>
              <w:t>e</w:t>
            </w:r>
            <w:r w:rsidRPr="00A2428B">
              <w:rPr>
                <w:rFonts w:ascii="Calibri" w:eastAsia="Calibri" w:hAnsi="Calibri" w:cs="Calibri"/>
                <w:color w:val="000000" w:themeColor="text1"/>
                <w:sz w:val="22"/>
                <w:szCs w:val="22"/>
              </w:rPr>
              <w:t>)</w:t>
            </w:r>
          </w:p>
        </w:tc>
      </w:tr>
      <w:tr w:rsidR="00C71626" w:rsidRPr="00A2428B" w14:paraId="450A5EB3" w14:textId="77777777" w:rsidTr="00D91D20">
        <w:trPr>
          <w:trHeight w:val="300"/>
        </w:trPr>
        <w:tc>
          <w:tcPr>
            <w:cnfStyle w:val="001000000000" w:firstRow="0" w:lastRow="0" w:firstColumn="1" w:lastColumn="0" w:oddVBand="0" w:evenVBand="0" w:oddHBand="0" w:evenHBand="0" w:firstRowFirstColumn="0" w:firstRowLastColumn="0" w:lastRowFirstColumn="0" w:lastRowLastColumn="0"/>
            <w:tcW w:w="4395" w:type="dxa"/>
          </w:tcPr>
          <w:p w14:paraId="569344FA" w14:textId="77777777" w:rsidR="00C71626" w:rsidRPr="00A2428B" w:rsidRDefault="00C71626" w:rsidP="00D91D20">
            <w:pPr>
              <w:rPr>
                <w:rFonts w:ascii="Calibri" w:eastAsia="Calibri" w:hAnsi="Calibri" w:cs="Calibri"/>
                <w:b w:val="0"/>
                <w:bCs w:val="0"/>
                <w:color w:val="000000" w:themeColor="text1"/>
                <w:sz w:val="22"/>
                <w:szCs w:val="22"/>
              </w:rPr>
            </w:pPr>
            <w:r w:rsidRPr="00A2428B">
              <w:rPr>
                <w:rFonts w:ascii="Calibri" w:eastAsia="Calibri" w:hAnsi="Calibri" w:cs="Calibri"/>
                <w:b w:val="0"/>
                <w:bCs w:val="0"/>
                <w:color w:val="000000" w:themeColor="text1"/>
                <w:sz w:val="22"/>
                <w:szCs w:val="22"/>
              </w:rPr>
              <w:t>Hand cleaning with an ethanol-based gel</w:t>
            </w:r>
          </w:p>
        </w:tc>
        <w:tc>
          <w:tcPr>
            <w:tcW w:w="2010" w:type="dxa"/>
            <w:vAlign w:val="center"/>
          </w:tcPr>
          <w:p w14:paraId="6ACA0628"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0.004</w:t>
            </w:r>
          </w:p>
        </w:tc>
        <w:tc>
          <w:tcPr>
            <w:tcW w:w="1115" w:type="dxa"/>
            <w:vAlign w:val="center"/>
          </w:tcPr>
          <w:p w14:paraId="635B167A"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100</w:t>
            </w:r>
          </w:p>
        </w:tc>
        <w:tc>
          <w:tcPr>
            <w:tcW w:w="1638" w:type="dxa"/>
            <w:vAlign w:val="center"/>
          </w:tcPr>
          <w:p w14:paraId="387A4087"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0.004</w:t>
            </w:r>
          </w:p>
        </w:tc>
      </w:tr>
      <w:tr w:rsidR="00C71626" w:rsidRPr="00A2428B" w14:paraId="7E32BEF9" w14:textId="77777777" w:rsidTr="00D91D20">
        <w:trPr>
          <w:trHeight w:val="300"/>
        </w:trPr>
        <w:tc>
          <w:tcPr>
            <w:cnfStyle w:val="001000000000" w:firstRow="0" w:lastRow="0" w:firstColumn="1" w:lastColumn="0" w:oddVBand="0" w:evenVBand="0" w:oddHBand="0" w:evenHBand="0" w:firstRowFirstColumn="0" w:firstRowLastColumn="0" w:lastRowFirstColumn="0" w:lastRowLastColumn="0"/>
            <w:tcW w:w="4395" w:type="dxa"/>
          </w:tcPr>
          <w:p w14:paraId="39DFC2D5" w14:textId="77777777" w:rsidR="00C71626" w:rsidRPr="00A2428B" w:rsidRDefault="00C71626" w:rsidP="00D91D20">
            <w:pPr>
              <w:rPr>
                <w:rFonts w:ascii="Calibri" w:eastAsia="Calibri" w:hAnsi="Calibri" w:cs="Calibri"/>
                <w:b w:val="0"/>
                <w:bCs w:val="0"/>
                <w:color w:val="000000" w:themeColor="text1"/>
                <w:sz w:val="22"/>
                <w:szCs w:val="22"/>
              </w:rPr>
            </w:pPr>
            <w:r w:rsidRPr="00A2428B">
              <w:rPr>
                <w:rFonts w:ascii="Calibri" w:eastAsia="Calibri" w:hAnsi="Calibri" w:cs="Calibri"/>
                <w:b w:val="0"/>
                <w:bCs w:val="0"/>
                <w:color w:val="000000" w:themeColor="text1"/>
                <w:sz w:val="22"/>
                <w:szCs w:val="22"/>
              </w:rPr>
              <w:t>Nonsterile glove</w:t>
            </w:r>
          </w:p>
        </w:tc>
        <w:tc>
          <w:tcPr>
            <w:tcW w:w="2010" w:type="dxa"/>
            <w:vAlign w:val="center"/>
          </w:tcPr>
          <w:p w14:paraId="58423BFF"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0.052</w:t>
            </w:r>
          </w:p>
        </w:tc>
        <w:tc>
          <w:tcPr>
            <w:tcW w:w="1115" w:type="dxa"/>
            <w:vAlign w:val="center"/>
          </w:tcPr>
          <w:p w14:paraId="00047E95"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100</w:t>
            </w:r>
          </w:p>
        </w:tc>
        <w:tc>
          <w:tcPr>
            <w:tcW w:w="1638" w:type="dxa"/>
            <w:vAlign w:val="center"/>
          </w:tcPr>
          <w:p w14:paraId="4778BE8B"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0.0520</w:t>
            </w:r>
          </w:p>
        </w:tc>
      </w:tr>
      <w:tr w:rsidR="00C71626" w:rsidRPr="00A2428B" w14:paraId="3BB78AB2" w14:textId="77777777" w:rsidTr="00D91D20">
        <w:trPr>
          <w:trHeight w:val="300"/>
        </w:trPr>
        <w:tc>
          <w:tcPr>
            <w:cnfStyle w:val="001000000000" w:firstRow="0" w:lastRow="0" w:firstColumn="1" w:lastColumn="0" w:oddVBand="0" w:evenVBand="0" w:oddHBand="0" w:evenHBand="0" w:firstRowFirstColumn="0" w:firstRowLastColumn="0" w:lastRowFirstColumn="0" w:lastRowLastColumn="0"/>
            <w:tcW w:w="4395" w:type="dxa"/>
          </w:tcPr>
          <w:p w14:paraId="7BD55468" w14:textId="77777777" w:rsidR="00C71626" w:rsidRPr="00A2428B" w:rsidRDefault="00C71626" w:rsidP="00D91D20">
            <w:pPr>
              <w:rPr>
                <w:rFonts w:ascii="Calibri" w:eastAsia="Calibri" w:hAnsi="Calibri" w:cs="Calibri"/>
                <w:b w:val="0"/>
                <w:bCs w:val="0"/>
                <w:color w:val="000000" w:themeColor="text1"/>
                <w:sz w:val="22"/>
                <w:szCs w:val="22"/>
              </w:rPr>
            </w:pPr>
            <w:r w:rsidRPr="00A2428B">
              <w:rPr>
                <w:rFonts w:ascii="Calibri" w:eastAsia="Calibri" w:hAnsi="Calibri" w:cs="Calibri"/>
                <w:b w:val="0"/>
                <w:bCs w:val="0"/>
                <w:color w:val="000000" w:themeColor="text1"/>
                <w:sz w:val="22"/>
                <w:szCs w:val="22"/>
              </w:rPr>
              <w:t>Single use plastic apron</w:t>
            </w:r>
          </w:p>
        </w:tc>
        <w:tc>
          <w:tcPr>
            <w:tcW w:w="2010" w:type="dxa"/>
            <w:vAlign w:val="center"/>
          </w:tcPr>
          <w:p w14:paraId="42142705"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0.065</w:t>
            </w:r>
          </w:p>
        </w:tc>
        <w:tc>
          <w:tcPr>
            <w:tcW w:w="1115" w:type="dxa"/>
            <w:vAlign w:val="center"/>
          </w:tcPr>
          <w:p w14:paraId="1A29D3CB"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20</w:t>
            </w:r>
          </w:p>
        </w:tc>
        <w:tc>
          <w:tcPr>
            <w:tcW w:w="1638" w:type="dxa"/>
            <w:vAlign w:val="center"/>
          </w:tcPr>
          <w:p w14:paraId="51AED894"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0.0130</w:t>
            </w:r>
          </w:p>
        </w:tc>
      </w:tr>
      <w:tr w:rsidR="00C71626" w:rsidRPr="00A2428B" w14:paraId="596B99A7" w14:textId="77777777" w:rsidTr="00D91D20">
        <w:trPr>
          <w:trHeight w:val="300"/>
        </w:trPr>
        <w:tc>
          <w:tcPr>
            <w:cnfStyle w:val="001000000000" w:firstRow="0" w:lastRow="0" w:firstColumn="1" w:lastColumn="0" w:oddVBand="0" w:evenVBand="0" w:oddHBand="0" w:evenHBand="0" w:firstRowFirstColumn="0" w:firstRowLastColumn="0" w:lastRowFirstColumn="0" w:lastRowLastColumn="0"/>
            <w:tcW w:w="4395" w:type="dxa"/>
          </w:tcPr>
          <w:p w14:paraId="0B509BD8" w14:textId="77777777" w:rsidR="00C71626" w:rsidRPr="00A2428B" w:rsidRDefault="00C71626" w:rsidP="00D91D20">
            <w:pPr>
              <w:rPr>
                <w:rFonts w:ascii="Calibri" w:eastAsia="Calibri" w:hAnsi="Calibri" w:cs="Calibri"/>
                <w:b w:val="0"/>
                <w:bCs w:val="0"/>
                <w:color w:val="000000" w:themeColor="text1"/>
                <w:sz w:val="22"/>
                <w:szCs w:val="22"/>
              </w:rPr>
            </w:pPr>
            <w:r w:rsidRPr="00A2428B">
              <w:rPr>
                <w:rFonts w:ascii="Calibri" w:eastAsia="Calibri" w:hAnsi="Calibri" w:cs="Calibri"/>
                <w:b w:val="0"/>
                <w:bCs w:val="0"/>
                <w:color w:val="000000" w:themeColor="text1"/>
                <w:sz w:val="22"/>
                <w:szCs w:val="22"/>
              </w:rPr>
              <w:t>Vacutainer needle</w:t>
            </w:r>
          </w:p>
        </w:tc>
        <w:tc>
          <w:tcPr>
            <w:tcW w:w="2010" w:type="dxa"/>
            <w:vAlign w:val="center"/>
          </w:tcPr>
          <w:p w14:paraId="2E776465"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0.003</w:t>
            </w:r>
          </w:p>
        </w:tc>
        <w:tc>
          <w:tcPr>
            <w:tcW w:w="1115" w:type="dxa"/>
            <w:vAlign w:val="center"/>
          </w:tcPr>
          <w:p w14:paraId="35532FA3"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95</w:t>
            </w:r>
          </w:p>
        </w:tc>
        <w:tc>
          <w:tcPr>
            <w:tcW w:w="1638" w:type="dxa"/>
            <w:vAlign w:val="center"/>
          </w:tcPr>
          <w:p w14:paraId="53575BDA"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0.00277</w:t>
            </w:r>
          </w:p>
        </w:tc>
      </w:tr>
      <w:tr w:rsidR="00C71626" w:rsidRPr="00A2428B" w14:paraId="43BE3752" w14:textId="77777777" w:rsidTr="00D91D20">
        <w:trPr>
          <w:trHeight w:val="300"/>
        </w:trPr>
        <w:tc>
          <w:tcPr>
            <w:cnfStyle w:val="001000000000" w:firstRow="0" w:lastRow="0" w:firstColumn="1" w:lastColumn="0" w:oddVBand="0" w:evenVBand="0" w:oddHBand="0" w:evenHBand="0" w:firstRowFirstColumn="0" w:firstRowLastColumn="0" w:lastRowFirstColumn="0" w:lastRowLastColumn="0"/>
            <w:tcW w:w="4395" w:type="dxa"/>
          </w:tcPr>
          <w:p w14:paraId="0FF2853F" w14:textId="77777777" w:rsidR="00C71626" w:rsidRPr="00A2428B" w:rsidRDefault="00C71626" w:rsidP="00D91D20">
            <w:pPr>
              <w:rPr>
                <w:rFonts w:ascii="Calibri" w:eastAsia="Calibri" w:hAnsi="Calibri" w:cs="Calibri"/>
                <w:b w:val="0"/>
                <w:bCs w:val="0"/>
                <w:color w:val="000000" w:themeColor="text1"/>
                <w:sz w:val="22"/>
                <w:szCs w:val="22"/>
              </w:rPr>
            </w:pPr>
            <w:r w:rsidRPr="00A2428B">
              <w:rPr>
                <w:rFonts w:ascii="Calibri" w:eastAsia="Calibri" w:hAnsi="Calibri" w:cs="Calibri"/>
                <w:b w:val="0"/>
                <w:bCs w:val="0"/>
                <w:color w:val="000000" w:themeColor="text1"/>
                <w:sz w:val="22"/>
                <w:szCs w:val="22"/>
              </w:rPr>
              <w:t>Vacutainer holder</w:t>
            </w:r>
          </w:p>
        </w:tc>
        <w:tc>
          <w:tcPr>
            <w:tcW w:w="2010" w:type="dxa"/>
            <w:vAlign w:val="center"/>
          </w:tcPr>
          <w:p w14:paraId="65EE72BD"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0.007</w:t>
            </w:r>
          </w:p>
        </w:tc>
        <w:tc>
          <w:tcPr>
            <w:tcW w:w="1115" w:type="dxa"/>
            <w:vAlign w:val="center"/>
          </w:tcPr>
          <w:p w14:paraId="07B4A6FD"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95</w:t>
            </w:r>
          </w:p>
        </w:tc>
        <w:tc>
          <w:tcPr>
            <w:tcW w:w="1638" w:type="dxa"/>
            <w:vAlign w:val="center"/>
          </w:tcPr>
          <w:p w14:paraId="3876E1B9"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0.00676</w:t>
            </w:r>
          </w:p>
        </w:tc>
      </w:tr>
      <w:tr w:rsidR="00C71626" w:rsidRPr="00A2428B" w14:paraId="65F10AE1" w14:textId="77777777" w:rsidTr="00D91D20">
        <w:trPr>
          <w:trHeight w:val="300"/>
        </w:trPr>
        <w:tc>
          <w:tcPr>
            <w:cnfStyle w:val="001000000000" w:firstRow="0" w:lastRow="0" w:firstColumn="1" w:lastColumn="0" w:oddVBand="0" w:evenVBand="0" w:oddHBand="0" w:evenHBand="0" w:firstRowFirstColumn="0" w:firstRowLastColumn="0" w:lastRowFirstColumn="0" w:lastRowLastColumn="0"/>
            <w:tcW w:w="4395" w:type="dxa"/>
          </w:tcPr>
          <w:p w14:paraId="735D18B5" w14:textId="77777777" w:rsidR="00C71626" w:rsidRPr="00A2428B" w:rsidRDefault="00C71626" w:rsidP="00D91D20">
            <w:pPr>
              <w:rPr>
                <w:rFonts w:ascii="Calibri" w:eastAsia="Calibri" w:hAnsi="Calibri" w:cs="Calibri"/>
                <w:b w:val="0"/>
                <w:bCs w:val="0"/>
                <w:color w:val="000000" w:themeColor="text1"/>
                <w:sz w:val="22"/>
                <w:szCs w:val="22"/>
              </w:rPr>
            </w:pPr>
            <w:r w:rsidRPr="00A2428B">
              <w:rPr>
                <w:rFonts w:ascii="Calibri" w:eastAsia="Calibri" w:hAnsi="Calibri" w:cs="Calibri"/>
                <w:b w:val="0"/>
                <w:bCs w:val="0"/>
                <w:color w:val="000000" w:themeColor="text1"/>
                <w:sz w:val="22"/>
                <w:szCs w:val="22"/>
              </w:rPr>
              <w:t>Cotton ball</w:t>
            </w:r>
          </w:p>
        </w:tc>
        <w:tc>
          <w:tcPr>
            <w:tcW w:w="2010" w:type="dxa"/>
            <w:vAlign w:val="center"/>
          </w:tcPr>
          <w:p w14:paraId="5589C260"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0.005</w:t>
            </w:r>
          </w:p>
        </w:tc>
        <w:tc>
          <w:tcPr>
            <w:tcW w:w="1115" w:type="dxa"/>
            <w:vAlign w:val="center"/>
          </w:tcPr>
          <w:p w14:paraId="20F2C900"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100</w:t>
            </w:r>
          </w:p>
        </w:tc>
        <w:tc>
          <w:tcPr>
            <w:tcW w:w="1638" w:type="dxa"/>
            <w:vAlign w:val="center"/>
          </w:tcPr>
          <w:p w14:paraId="1D15BC99"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0.00493</w:t>
            </w:r>
          </w:p>
        </w:tc>
      </w:tr>
      <w:tr w:rsidR="00C71626" w:rsidRPr="00A2428B" w14:paraId="17F2DE8C" w14:textId="77777777" w:rsidTr="00D91D20">
        <w:trPr>
          <w:trHeight w:val="300"/>
        </w:trPr>
        <w:tc>
          <w:tcPr>
            <w:cnfStyle w:val="001000000000" w:firstRow="0" w:lastRow="0" w:firstColumn="1" w:lastColumn="0" w:oddVBand="0" w:evenVBand="0" w:oddHBand="0" w:evenHBand="0" w:firstRowFirstColumn="0" w:firstRowLastColumn="0" w:lastRowFirstColumn="0" w:lastRowLastColumn="0"/>
            <w:tcW w:w="4395" w:type="dxa"/>
          </w:tcPr>
          <w:p w14:paraId="6B3B36A6" w14:textId="77777777" w:rsidR="00C71626" w:rsidRPr="00A2428B" w:rsidRDefault="00C71626" w:rsidP="00D91D20">
            <w:pPr>
              <w:rPr>
                <w:rFonts w:ascii="Calibri" w:eastAsia="Calibri" w:hAnsi="Calibri" w:cs="Calibri"/>
                <w:b w:val="0"/>
                <w:bCs w:val="0"/>
                <w:color w:val="000000" w:themeColor="text1"/>
                <w:sz w:val="22"/>
                <w:szCs w:val="22"/>
              </w:rPr>
            </w:pPr>
            <w:r w:rsidRPr="00A2428B">
              <w:rPr>
                <w:rFonts w:ascii="Calibri" w:eastAsia="Calibri" w:hAnsi="Calibri" w:cs="Calibri"/>
                <w:b w:val="0"/>
                <w:bCs w:val="0"/>
                <w:color w:val="000000" w:themeColor="text1"/>
                <w:sz w:val="22"/>
                <w:szCs w:val="22"/>
              </w:rPr>
              <w:t>Preinjection swab</w:t>
            </w:r>
          </w:p>
        </w:tc>
        <w:tc>
          <w:tcPr>
            <w:tcW w:w="2010" w:type="dxa"/>
            <w:vAlign w:val="center"/>
          </w:tcPr>
          <w:p w14:paraId="59AC6122"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0.033</w:t>
            </w:r>
          </w:p>
        </w:tc>
        <w:tc>
          <w:tcPr>
            <w:tcW w:w="1115" w:type="dxa"/>
            <w:vAlign w:val="center"/>
          </w:tcPr>
          <w:p w14:paraId="451745AB"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100</w:t>
            </w:r>
          </w:p>
        </w:tc>
        <w:tc>
          <w:tcPr>
            <w:tcW w:w="1638" w:type="dxa"/>
            <w:vAlign w:val="center"/>
          </w:tcPr>
          <w:p w14:paraId="28D895AD"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0.0328</w:t>
            </w:r>
          </w:p>
        </w:tc>
      </w:tr>
      <w:tr w:rsidR="00C71626" w:rsidRPr="00A2428B" w14:paraId="1445D05C" w14:textId="77777777" w:rsidTr="00D91D20">
        <w:trPr>
          <w:trHeight w:val="300"/>
        </w:trPr>
        <w:tc>
          <w:tcPr>
            <w:cnfStyle w:val="001000000000" w:firstRow="0" w:lastRow="0" w:firstColumn="1" w:lastColumn="0" w:oddVBand="0" w:evenVBand="0" w:oddHBand="0" w:evenHBand="0" w:firstRowFirstColumn="0" w:firstRowLastColumn="0" w:lastRowFirstColumn="0" w:lastRowLastColumn="0"/>
            <w:tcW w:w="4395" w:type="dxa"/>
          </w:tcPr>
          <w:p w14:paraId="5B506C63" w14:textId="77777777" w:rsidR="00C71626" w:rsidRPr="00A2428B" w:rsidRDefault="00C71626" w:rsidP="00D91D20">
            <w:pPr>
              <w:rPr>
                <w:rFonts w:ascii="Calibri" w:eastAsia="Calibri" w:hAnsi="Calibri" w:cs="Calibri"/>
                <w:b w:val="0"/>
                <w:bCs w:val="0"/>
                <w:color w:val="000000" w:themeColor="text1"/>
                <w:sz w:val="22"/>
                <w:szCs w:val="22"/>
              </w:rPr>
            </w:pPr>
            <w:r w:rsidRPr="00A2428B">
              <w:rPr>
                <w:rFonts w:ascii="Calibri" w:eastAsia="Calibri" w:hAnsi="Calibri" w:cs="Calibri"/>
                <w:b w:val="0"/>
                <w:bCs w:val="0"/>
                <w:color w:val="000000" w:themeColor="text1"/>
                <w:sz w:val="22"/>
                <w:szCs w:val="22"/>
              </w:rPr>
              <w:t xml:space="preserve">Biochemistry tube </w:t>
            </w:r>
          </w:p>
        </w:tc>
        <w:tc>
          <w:tcPr>
            <w:tcW w:w="2010" w:type="dxa"/>
            <w:vAlign w:val="center"/>
          </w:tcPr>
          <w:p w14:paraId="375AEF67"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0.021</w:t>
            </w:r>
          </w:p>
        </w:tc>
        <w:tc>
          <w:tcPr>
            <w:tcW w:w="1115" w:type="dxa"/>
            <w:vAlign w:val="center"/>
          </w:tcPr>
          <w:p w14:paraId="369F094D"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100</w:t>
            </w:r>
          </w:p>
        </w:tc>
        <w:tc>
          <w:tcPr>
            <w:tcW w:w="1638" w:type="dxa"/>
            <w:vAlign w:val="center"/>
          </w:tcPr>
          <w:p w14:paraId="0E34A25F"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0.0210</w:t>
            </w:r>
          </w:p>
        </w:tc>
      </w:tr>
      <w:tr w:rsidR="00C71626" w:rsidRPr="00A2428B" w14:paraId="7337F746" w14:textId="77777777" w:rsidTr="00D91D20">
        <w:trPr>
          <w:trHeight w:val="300"/>
        </w:trPr>
        <w:tc>
          <w:tcPr>
            <w:cnfStyle w:val="001000000000" w:firstRow="0" w:lastRow="0" w:firstColumn="1" w:lastColumn="0" w:oddVBand="0" w:evenVBand="0" w:oddHBand="0" w:evenHBand="0" w:firstRowFirstColumn="0" w:firstRowLastColumn="0" w:lastRowFirstColumn="0" w:lastRowLastColumn="0"/>
            <w:tcW w:w="4395" w:type="dxa"/>
          </w:tcPr>
          <w:p w14:paraId="55571597" w14:textId="77777777" w:rsidR="00C71626" w:rsidRPr="00A2428B" w:rsidRDefault="00C71626" w:rsidP="00D91D20">
            <w:pPr>
              <w:rPr>
                <w:rFonts w:ascii="Calibri" w:eastAsia="Calibri" w:hAnsi="Calibri" w:cs="Calibri"/>
                <w:b w:val="0"/>
                <w:bCs w:val="0"/>
                <w:color w:val="000000" w:themeColor="text1"/>
                <w:sz w:val="22"/>
                <w:szCs w:val="22"/>
              </w:rPr>
            </w:pPr>
            <w:r w:rsidRPr="00A2428B">
              <w:rPr>
                <w:rFonts w:ascii="Calibri" w:eastAsia="Calibri" w:hAnsi="Calibri" w:cs="Calibri"/>
                <w:b w:val="0"/>
                <w:bCs w:val="0"/>
                <w:color w:val="000000" w:themeColor="text1"/>
                <w:sz w:val="22"/>
                <w:szCs w:val="22"/>
              </w:rPr>
              <w:t xml:space="preserve">Transpore tape roll </w:t>
            </w:r>
          </w:p>
        </w:tc>
        <w:tc>
          <w:tcPr>
            <w:tcW w:w="2010" w:type="dxa"/>
            <w:vAlign w:val="center"/>
          </w:tcPr>
          <w:p w14:paraId="08E4163A"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0.001</w:t>
            </w:r>
          </w:p>
        </w:tc>
        <w:tc>
          <w:tcPr>
            <w:tcW w:w="1115" w:type="dxa"/>
            <w:vAlign w:val="center"/>
          </w:tcPr>
          <w:p w14:paraId="313576C7"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100</w:t>
            </w:r>
          </w:p>
        </w:tc>
        <w:tc>
          <w:tcPr>
            <w:tcW w:w="1638" w:type="dxa"/>
            <w:vAlign w:val="center"/>
          </w:tcPr>
          <w:p w14:paraId="6B1A839C"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0.00149</w:t>
            </w:r>
          </w:p>
        </w:tc>
      </w:tr>
      <w:tr w:rsidR="00C71626" w:rsidRPr="00A2428B" w14:paraId="4335BF84" w14:textId="77777777" w:rsidTr="00D91D20">
        <w:trPr>
          <w:trHeight w:val="300"/>
        </w:trPr>
        <w:tc>
          <w:tcPr>
            <w:cnfStyle w:val="001000000000" w:firstRow="0" w:lastRow="0" w:firstColumn="1" w:lastColumn="0" w:oddVBand="0" w:evenVBand="0" w:oddHBand="0" w:evenHBand="0" w:firstRowFirstColumn="0" w:firstRowLastColumn="0" w:lastRowFirstColumn="0" w:lastRowLastColumn="0"/>
            <w:tcW w:w="4395" w:type="dxa"/>
          </w:tcPr>
          <w:p w14:paraId="45161F28" w14:textId="77777777" w:rsidR="00C71626" w:rsidRPr="00A2428B" w:rsidRDefault="00C71626" w:rsidP="00D91D20">
            <w:pPr>
              <w:rPr>
                <w:rFonts w:ascii="Calibri" w:eastAsia="Calibri" w:hAnsi="Calibri" w:cs="Calibri"/>
                <w:b w:val="0"/>
                <w:bCs w:val="0"/>
                <w:color w:val="000000" w:themeColor="text1"/>
                <w:sz w:val="22"/>
                <w:szCs w:val="22"/>
              </w:rPr>
            </w:pPr>
            <w:r w:rsidRPr="00A2428B">
              <w:rPr>
                <w:rFonts w:ascii="Calibri" w:eastAsia="Calibri" w:hAnsi="Calibri" w:cs="Calibri"/>
                <w:b w:val="0"/>
                <w:bCs w:val="0"/>
                <w:color w:val="000000" w:themeColor="text1"/>
                <w:sz w:val="22"/>
                <w:szCs w:val="22"/>
              </w:rPr>
              <w:t xml:space="preserve">Butterfly needle with vacutainer holder attached </w:t>
            </w:r>
          </w:p>
        </w:tc>
        <w:tc>
          <w:tcPr>
            <w:tcW w:w="2010" w:type="dxa"/>
            <w:vAlign w:val="center"/>
          </w:tcPr>
          <w:p w14:paraId="7CB61C91"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0.010</w:t>
            </w:r>
          </w:p>
        </w:tc>
        <w:tc>
          <w:tcPr>
            <w:tcW w:w="1115" w:type="dxa"/>
            <w:vAlign w:val="center"/>
          </w:tcPr>
          <w:p w14:paraId="7172DB1D"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5</w:t>
            </w:r>
          </w:p>
        </w:tc>
        <w:tc>
          <w:tcPr>
            <w:tcW w:w="1638" w:type="dxa"/>
            <w:vAlign w:val="center"/>
          </w:tcPr>
          <w:p w14:paraId="5E4CCBDD"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0.00050</w:t>
            </w:r>
          </w:p>
        </w:tc>
      </w:tr>
      <w:tr w:rsidR="00C71626" w:rsidRPr="00A2428B" w14:paraId="4F230B3A" w14:textId="77777777" w:rsidTr="00D91D20">
        <w:trPr>
          <w:trHeight w:val="300"/>
        </w:trPr>
        <w:tc>
          <w:tcPr>
            <w:cnfStyle w:val="001000000000" w:firstRow="0" w:lastRow="0" w:firstColumn="1" w:lastColumn="0" w:oddVBand="0" w:evenVBand="0" w:oddHBand="0" w:evenHBand="0" w:firstRowFirstColumn="0" w:firstRowLastColumn="0" w:lastRowFirstColumn="0" w:lastRowLastColumn="0"/>
            <w:tcW w:w="4395" w:type="dxa"/>
          </w:tcPr>
          <w:p w14:paraId="000109D1" w14:textId="77777777" w:rsidR="00C71626" w:rsidRPr="00A2428B" w:rsidRDefault="00C71626" w:rsidP="00D91D20">
            <w:pPr>
              <w:rPr>
                <w:rFonts w:ascii="Calibri" w:eastAsia="Calibri" w:hAnsi="Calibri" w:cs="Calibri"/>
                <w:b w:val="0"/>
                <w:bCs w:val="0"/>
                <w:color w:val="000000" w:themeColor="text1"/>
                <w:sz w:val="22"/>
                <w:szCs w:val="22"/>
              </w:rPr>
            </w:pPr>
            <w:r w:rsidRPr="00A2428B">
              <w:rPr>
                <w:rFonts w:ascii="Calibri" w:eastAsia="Calibri" w:hAnsi="Calibri" w:cs="Calibri"/>
                <w:b w:val="0"/>
                <w:bCs w:val="0"/>
                <w:color w:val="000000" w:themeColor="text1"/>
                <w:sz w:val="22"/>
                <w:szCs w:val="22"/>
              </w:rPr>
              <w:t>Torniquet</w:t>
            </w:r>
          </w:p>
        </w:tc>
        <w:tc>
          <w:tcPr>
            <w:tcW w:w="2010" w:type="dxa"/>
            <w:vAlign w:val="center"/>
          </w:tcPr>
          <w:p w14:paraId="42E248C1"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0.025</w:t>
            </w:r>
          </w:p>
        </w:tc>
        <w:tc>
          <w:tcPr>
            <w:tcW w:w="1115" w:type="dxa"/>
            <w:vAlign w:val="center"/>
          </w:tcPr>
          <w:p w14:paraId="7E0DE5EF"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100</w:t>
            </w:r>
          </w:p>
        </w:tc>
        <w:tc>
          <w:tcPr>
            <w:tcW w:w="1638" w:type="dxa"/>
            <w:vAlign w:val="center"/>
          </w:tcPr>
          <w:p w14:paraId="763AF702"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0.0249</w:t>
            </w:r>
          </w:p>
        </w:tc>
      </w:tr>
      <w:tr w:rsidR="00C71626" w:rsidRPr="00A2428B" w14:paraId="24956B98" w14:textId="77777777" w:rsidTr="00D91D20">
        <w:trPr>
          <w:trHeight w:val="300"/>
        </w:trPr>
        <w:tc>
          <w:tcPr>
            <w:cnfStyle w:val="001000000000" w:firstRow="0" w:lastRow="0" w:firstColumn="1" w:lastColumn="0" w:oddVBand="0" w:evenVBand="0" w:oddHBand="0" w:evenHBand="0" w:firstRowFirstColumn="0" w:firstRowLastColumn="0" w:lastRowFirstColumn="0" w:lastRowLastColumn="0"/>
            <w:tcW w:w="4395" w:type="dxa"/>
          </w:tcPr>
          <w:p w14:paraId="0E728185" w14:textId="77777777" w:rsidR="00C71626" w:rsidRPr="00A2428B" w:rsidRDefault="00C71626" w:rsidP="00D91D20">
            <w:pPr>
              <w:rPr>
                <w:rFonts w:ascii="Calibri" w:eastAsia="Calibri" w:hAnsi="Calibri" w:cs="Calibri"/>
                <w:b w:val="0"/>
                <w:bCs w:val="0"/>
                <w:color w:val="000000" w:themeColor="text1"/>
                <w:sz w:val="22"/>
                <w:szCs w:val="22"/>
              </w:rPr>
            </w:pPr>
            <w:r w:rsidRPr="00A2428B">
              <w:rPr>
                <w:rFonts w:ascii="Calibri" w:eastAsia="Calibri" w:hAnsi="Calibri" w:cs="Calibri"/>
                <w:b w:val="0"/>
                <w:bCs w:val="0"/>
                <w:color w:val="000000" w:themeColor="text1"/>
                <w:sz w:val="22"/>
                <w:szCs w:val="22"/>
              </w:rPr>
              <w:t>Plastic bag for sample transportation</w:t>
            </w:r>
          </w:p>
        </w:tc>
        <w:tc>
          <w:tcPr>
            <w:tcW w:w="2010" w:type="dxa"/>
            <w:vAlign w:val="center"/>
          </w:tcPr>
          <w:p w14:paraId="59DF8FCD"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0.009</w:t>
            </w:r>
          </w:p>
        </w:tc>
        <w:tc>
          <w:tcPr>
            <w:tcW w:w="1115" w:type="dxa"/>
            <w:vAlign w:val="center"/>
          </w:tcPr>
          <w:p w14:paraId="709C860F"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100</w:t>
            </w:r>
          </w:p>
        </w:tc>
        <w:tc>
          <w:tcPr>
            <w:tcW w:w="1638" w:type="dxa"/>
            <w:vAlign w:val="center"/>
          </w:tcPr>
          <w:p w14:paraId="3FCFDE71"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0.009</w:t>
            </w:r>
          </w:p>
        </w:tc>
      </w:tr>
      <w:tr w:rsidR="00C71626" w:rsidRPr="00A2428B" w14:paraId="4A878E33" w14:textId="77777777" w:rsidTr="00D91D20">
        <w:trPr>
          <w:trHeight w:val="300"/>
        </w:trPr>
        <w:tc>
          <w:tcPr>
            <w:cnfStyle w:val="001000000000" w:firstRow="0" w:lastRow="0" w:firstColumn="1" w:lastColumn="0" w:oddVBand="0" w:evenVBand="0" w:oddHBand="0" w:evenHBand="0" w:firstRowFirstColumn="0" w:firstRowLastColumn="0" w:lastRowFirstColumn="0" w:lastRowLastColumn="0"/>
            <w:tcW w:w="4395" w:type="dxa"/>
          </w:tcPr>
          <w:p w14:paraId="134D7831" w14:textId="77777777" w:rsidR="00C71626" w:rsidRPr="00A2428B" w:rsidRDefault="00C71626" w:rsidP="00D91D20">
            <w:pPr>
              <w:rPr>
                <w:rFonts w:ascii="Calibri" w:eastAsia="Calibri" w:hAnsi="Calibri" w:cs="Calibri"/>
                <w:b w:val="0"/>
                <w:bCs w:val="0"/>
                <w:color w:val="000000" w:themeColor="text1"/>
                <w:sz w:val="22"/>
                <w:szCs w:val="22"/>
              </w:rPr>
            </w:pPr>
            <w:r w:rsidRPr="00A2428B">
              <w:rPr>
                <w:rFonts w:ascii="Calibri" w:eastAsia="Calibri" w:hAnsi="Calibri" w:cs="Calibri"/>
                <w:b w:val="0"/>
                <w:bCs w:val="0"/>
                <w:color w:val="000000" w:themeColor="text1"/>
                <w:sz w:val="22"/>
                <w:szCs w:val="22"/>
              </w:rPr>
              <w:t xml:space="preserve">Sharps container 2.5l </w:t>
            </w:r>
          </w:p>
        </w:tc>
        <w:tc>
          <w:tcPr>
            <w:tcW w:w="2010" w:type="dxa"/>
            <w:vAlign w:val="center"/>
          </w:tcPr>
          <w:p w14:paraId="1E08BEB4"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0.597</w:t>
            </w:r>
          </w:p>
        </w:tc>
        <w:tc>
          <w:tcPr>
            <w:tcW w:w="1115" w:type="dxa"/>
            <w:vAlign w:val="center"/>
          </w:tcPr>
          <w:p w14:paraId="5088BD21"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100</w:t>
            </w:r>
          </w:p>
        </w:tc>
        <w:tc>
          <w:tcPr>
            <w:tcW w:w="1638" w:type="dxa"/>
            <w:vAlign w:val="center"/>
          </w:tcPr>
          <w:p w14:paraId="28CC8E9B"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0.00597</w:t>
            </w:r>
          </w:p>
        </w:tc>
      </w:tr>
    </w:tbl>
    <w:p w14:paraId="06B8E97F" w14:textId="690F64C1" w:rsidR="00C71626" w:rsidRPr="00A2428B" w:rsidRDefault="00C71626" w:rsidP="00C71626">
      <w:pPr>
        <w:rPr>
          <w:rFonts w:ascii="Calibri" w:eastAsia="Calibri" w:hAnsi="Calibri" w:cs="Calibri"/>
          <w:color w:val="000000" w:themeColor="text1"/>
        </w:rPr>
      </w:pPr>
      <w:r w:rsidRPr="00A2428B">
        <w:rPr>
          <w:rFonts w:ascii="Calibri" w:eastAsia="Calibri" w:hAnsi="Calibri" w:cs="Calibri"/>
          <w:color w:val="000000" w:themeColor="text1"/>
        </w:rPr>
        <w:t>Total emissions from raw materials and production accounting for the variable proportions of equipment used are</w:t>
      </w:r>
      <w:r w:rsidRPr="00A2428B">
        <w:rPr>
          <w:rFonts w:ascii="Calibri" w:eastAsia="Calibri" w:hAnsi="Calibri" w:cs="Calibri"/>
          <w:b/>
          <w:bCs/>
          <w:color w:val="000000" w:themeColor="text1"/>
        </w:rPr>
        <w:t xml:space="preserve"> </w:t>
      </w:r>
      <w:r w:rsidRPr="00A2428B">
        <w:rPr>
          <w:rFonts w:ascii="Calibri" w:eastAsia="Calibri" w:hAnsi="Calibri" w:cs="Calibri"/>
          <w:color w:val="000000" w:themeColor="text1"/>
        </w:rPr>
        <w:t>0.179 kgCO</w:t>
      </w:r>
      <w:r w:rsidRPr="00A2428B">
        <w:rPr>
          <w:rFonts w:ascii="Calibri" w:eastAsia="Calibri" w:hAnsi="Calibri" w:cs="Calibri"/>
          <w:color w:val="000000" w:themeColor="text1"/>
          <w:vertAlign w:val="subscript"/>
        </w:rPr>
        <w:t>2</w:t>
      </w:r>
      <w:r w:rsidRPr="00A2428B">
        <w:rPr>
          <w:rFonts w:ascii="Calibri" w:eastAsia="Calibri" w:hAnsi="Calibri" w:cs="Calibri"/>
          <w:color w:val="000000" w:themeColor="text1"/>
        </w:rPr>
        <w:t>e per blood test.</w:t>
      </w:r>
    </w:p>
    <w:p w14:paraId="4FF7C3D2" w14:textId="77777777" w:rsidR="00A2428B" w:rsidRDefault="00A2428B" w:rsidP="00C71626">
      <w:pPr>
        <w:rPr>
          <w:rFonts w:ascii="Calibri" w:eastAsia="Calibri" w:hAnsi="Calibri" w:cs="Calibri"/>
          <w:b/>
          <w:bCs/>
          <w:color w:val="000000" w:themeColor="text1"/>
        </w:rPr>
      </w:pPr>
    </w:p>
    <w:p w14:paraId="4DF1B516" w14:textId="56B09959" w:rsidR="00C71626" w:rsidRPr="00A2428B" w:rsidRDefault="00C71626" w:rsidP="00C71626">
      <w:pPr>
        <w:rPr>
          <w:rFonts w:ascii="Calibri" w:eastAsia="Calibri" w:hAnsi="Calibri" w:cs="Calibri"/>
          <w:b/>
          <w:bCs/>
          <w:color w:val="000000" w:themeColor="text1"/>
        </w:rPr>
      </w:pPr>
      <w:r w:rsidRPr="00A2428B">
        <w:rPr>
          <w:rFonts w:ascii="Calibri" w:eastAsia="Calibri" w:hAnsi="Calibri" w:cs="Calibri"/>
          <w:b/>
          <w:bCs/>
          <w:color w:val="000000" w:themeColor="text1"/>
        </w:rPr>
        <w:t>Waste</w:t>
      </w:r>
    </w:p>
    <w:p w14:paraId="4CBCE63B" w14:textId="77777777" w:rsidR="00C71626" w:rsidRPr="00A2428B" w:rsidRDefault="00C71626" w:rsidP="00C71626">
      <w:pPr>
        <w:spacing w:after="0" w:line="360" w:lineRule="auto"/>
        <w:rPr>
          <w:rFonts w:ascii="Calibri" w:eastAsia="Calibri" w:hAnsi="Calibri" w:cs="Calibri"/>
          <w:color w:val="000000" w:themeColor="text1"/>
        </w:rPr>
      </w:pPr>
      <w:r w:rsidRPr="00A2428B">
        <w:rPr>
          <w:rFonts w:ascii="Calibri" w:eastAsia="Calibri" w:hAnsi="Calibri" w:cs="Calibri"/>
          <w:color w:val="000000" w:themeColor="text1"/>
        </w:rPr>
        <w:t>Waste emissions are calculated by amount of waste (tonnes) and the UK emission factor of average emissions by waste stream.</w:t>
      </w:r>
    </w:p>
    <w:p w14:paraId="05D94C17" w14:textId="77777777" w:rsidR="00C71626" w:rsidRPr="00A2428B" w:rsidRDefault="00C71626" w:rsidP="00C71626">
      <w:pPr>
        <w:spacing w:after="0" w:line="360" w:lineRule="auto"/>
        <w:jc w:val="center"/>
        <w:rPr>
          <w:rFonts w:ascii="Calibri" w:eastAsia="Calibri" w:hAnsi="Calibri" w:cs="Calibri"/>
          <w:i/>
          <w:iCs/>
          <w:color w:val="000000" w:themeColor="text1"/>
        </w:rPr>
      </w:pPr>
      <w:r w:rsidRPr="00A2428B">
        <w:rPr>
          <w:rFonts w:ascii="Calibri" w:eastAsia="Calibri" w:hAnsi="Calibri" w:cs="Calibri"/>
          <w:color w:val="000000" w:themeColor="text1"/>
        </w:rPr>
        <w:t xml:space="preserve"> </w:t>
      </w:r>
      <w:r w:rsidRPr="00A2428B">
        <w:rPr>
          <w:rFonts w:ascii="Calibri" w:eastAsia="Calibri" w:hAnsi="Calibri" w:cs="Calibri"/>
          <w:i/>
          <w:iCs/>
          <w:color w:val="000000" w:themeColor="text1"/>
        </w:rPr>
        <w:t>Total emissions = volume of waste * waste stream emission factor</w:t>
      </w:r>
    </w:p>
    <w:p w14:paraId="7C48BBFC" w14:textId="77777777" w:rsidR="00C71626" w:rsidRPr="00A2428B" w:rsidRDefault="00C71626" w:rsidP="00C71626">
      <w:pPr>
        <w:pStyle w:val="ListParagraph"/>
        <w:numPr>
          <w:ilvl w:val="0"/>
          <w:numId w:val="17"/>
        </w:numPr>
        <w:spacing w:after="0" w:line="360" w:lineRule="auto"/>
        <w:rPr>
          <w:rFonts w:ascii="Calibri" w:eastAsia="Calibri" w:hAnsi="Calibri" w:cs="Calibri"/>
          <w:color w:val="000000" w:themeColor="text1"/>
        </w:rPr>
      </w:pPr>
      <w:r w:rsidRPr="00A2428B">
        <w:rPr>
          <w:rFonts w:ascii="Calibri" w:eastAsia="Calibri" w:hAnsi="Calibri" w:cs="Calibri"/>
          <w:color w:val="000000" w:themeColor="text1"/>
        </w:rPr>
        <w:t>Weight of the consumable items including proportion of the sharps bin is around 64g.</w:t>
      </w:r>
    </w:p>
    <w:p w14:paraId="0D60A424" w14:textId="77777777" w:rsidR="00C71626" w:rsidRPr="00A2428B" w:rsidRDefault="00C71626" w:rsidP="00C71626">
      <w:pPr>
        <w:pStyle w:val="ListParagraph"/>
        <w:numPr>
          <w:ilvl w:val="0"/>
          <w:numId w:val="17"/>
        </w:numPr>
        <w:spacing w:line="279" w:lineRule="auto"/>
        <w:rPr>
          <w:rFonts w:ascii="Calibri" w:eastAsia="Calibri" w:hAnsi="Calibri" w:cs="Calibri"/>
          <w:color w:val="000000" w:themeColor="text1"/>
        </w:rPr>
      </w:pPr>
      <w:r w:rsidRPr="00A2428B">
        <w:rPr>
          <w:rFonts w:ascii="Calibri" w:eastAsia="Calibri" w:hAnsi="Calibri" w:cs="Calibri"/>
          <w:color w:val="000000" w:themeColor="text1"/>
        </w:rPr>
        <w:t>The emission factor for clinical waste and sharps disposal is 1074 kgCO</w:t>
      </w:r>
      <w:r w:rsidRPr="00A2428B">
        <w:rPr>
          <w:rFonts w:ascii="Calibri" w:eastAsia="Calibri" w:hAnsi="Calibri" w:cs="Calibri"/>
          <w:color w:val="000000" w:themeColor="text1"/>
          <w:vertAlign w:val="subscript"/>
        </w:rPr>
        <w:t>2</w:t>
      </w:r>
      <w:r w:rsidRPr="00A2428B">
        <w:rPr>
          <w:rFonts w:ascii="Calibri" w:eastAsia="Calibri" w:hAnsi="Calibri" w:cs="Calibri"/>
          <w:color w:val="000000" w:themeColor="text1"/>
        </w:rPr>
        <w:t>e.</w:t>
      </w:r>
    </w:p>
    <w:p w14:paraId="4F85BAA4" w14:textId="77777777" w:rsidR="00C71626" w:rsidRPr="00A2428B" w:rsidRDefault="00C71626" w:rsidP="00C71626">
      <w:pPr>
        <w:rPr>
          <w:rFonts w:ascii="Calibri" w:eastAsia="Calibri" w:hAnsi="Calibri" w:cs="Calibri"/>
          <w:color w:val="000000" w:themeColor="text1"/>
          <w:lang w:val="it-IT"/>
        </w:rPr>
      </w:pPr>
      <w:r w:rsidRPr="00A2428B">
        <w:rPr>
          <w:rFonts w:ascii="Calibri" w:eastAsia="Calibri" w:hAnsi="Calibri" w:cs="Calibri"/>
          <w:color w:val="000000" w:themeColor="text1"/>
          <w:lang w:val="it-IT"/>
        </w:rPr>
        <w:t>Emissions are 0.000064*1074 = 0.069 kgCO</w:t>
      </w:r>
      <w:r w:rsidRPr="00A2428B">
        <w:rPr>
          <w:rFonts w:ascii="Calibri" w:eastAsia="Calibri" w:hAnsi="Calibri" w:cs="Calibri"/>
          <w:color w:val="000000" w:themeColor="text1"/>
          <w:vertAlign w:val="subscript"/>
          <w:lang w:val="it-IT"/>
        </w:rPr>
        <w:t>2</w:t>
      </w:r>
      <w:r w:rsidRPr="00A2428B">
        <w:rPr>
          <w:rFonts w:ascii="Calibri" w:eastAsia="Calibri" w:hAnsi="Calibri" w:cs="Calibri"/>
          <w:color w:val="000000" w:themeColor="text1"/>
          <w:lang w:val="it-IT"/>
        </w:rPr>
        <w:t>e per blood test.</w:t>
      </w:r>
    </w:p>
    <w:p w14:paraId="75D5A1CF" w14:textId="77777777" w:rsidR="00C71626" w:rsidRPr="00A2428B" w:rsidRDefault="00C71626" w:rsidP="00C71626">
      <w:pPr>
        <w:rPr>
          <w:rFonts w:ascii="Calibri" w:eastAsia="Calibri" w:hAnsi="Calibri" w:cs="Calibri"/>
          <w:b/>
          <w:bCs/>
          <w:color w:val="000000" w:themeColor="text1"/>
        </w:rPr>
      </w:pPr>
      <w:r w:rsidRPr="00A2428B">
        <w:rPr>
          <w:rFonts w:ascii="Calibri" w:eastAsia="Calibri" w:hAnsi="Calibri" w:cs="Calibri"/>
          <w:b/>
          <w:bCs/>
          <w:color w:val="000000" w:themeColor="text1"/>
        </w:rPr>
        <w:t>Summary</w:t>
      </w:r>
    </w:p>
    <w:p w14:paraId="1FAD707F" w14:textId="77777777" w:rsidR="00C71626" w:rsidRPr="00A2428B" w:rsidRDefault="00C71626" w:rsidP="00C71626">
      <w:pPr>
        <w:rPr>
          <w:rFonts w:ascii="Calibri" w:eastAsia="Calibri" w:hAnsi="Calibri" w:cs="Calibri"/>
          <w:b/>
          <w:bCs/>
          <w:color w:val="000000" w:themeColor="text1"/>
        </w:rPr>
      </w:pPr>
      <w:r w:rsidRPr="00A2428B">
        <w:rPr>
          <w:rFonts w:ascii="Calibri" w:eastAsia="Calibri" w:hAnsi="Calibri" w:cs="Calibri"/>
          <w:color w:val="000000" w:themeColor="text1"/>
        </w:rPr>
        <w:t>Carbon footprint for raw materials, production (0.179 kgCO</w:t>
      </w:r>
      <w:r w:rsidRPr="00A2428B">
        <w:rPr>
          <w:rFonts w:ascii="Calibri" w:eastAsia="Calibri" w:hAnsi="Calibri" w:cs="Calibri"/>
          <w:color w:val="000000" w:themeColor="text1"/>
          <w:vertAlign w:val="subscript"/>
        </w:rPr>
        <w:t>2</w:t>
      </w:r>
      <w:r w:rsidRPr="00A2428B">
        <w:rPr>
          <w:rFonts w:ascii="Calibri" w:eastAsia="Calibri" w:hAnsi="Calibri" w:cs="Calibri"/>
          <w:color w:val="000000" w:themeColor="text1"/>
        </w:rPr>
        <w:t>e) and waste disposal (0.069 kgCO</w:t>
      </w:r>
      <w:r w:rsidRPr="00A2428B">
        <w:rPr>
          <w:rFonts w:ascii="Calibri" w:eastAsia="Calibri" w:hAnsi="Calibri" w:cs="Calibri"/>
          <w:color w:val="000000" w:themeColor="text1"/>
          <w:vertAlign w:val="subscript"/>
        </w:rPr>
        <w:t>2</w:t>
      </w:r>
      <w:r w:rsidRPr="00A2428B">
        <w:rPr>
          <w:rFonts w:ascii="Calibri" w:eastAsia="Calibri" w:hAnsi="Calibri" w:cs="Calibri"/>
          <w:color w:val="000000" w:themeColor="text1"/>
        </w:rPr>
        <w:t xml:space="preserve">e) per LFT blood test is </w:t>
      </w:r>
      <w:r w:rsidRPr="00A2428B">
        <w:rPr>
          <w:rFonts w:ascii="Calibri" w:eastAsia="Calibri" w:hAnsi="Calibri" w:cs="Calibri"/>
          <w:b/>
          <w:bCs/>
          <w:color w:val="000000" w:themeColor="text1"/>
        </w:rPr>
        <w:t>0.248</w:t>
      </w:r>
      <w:r w:rsidRPr="00A2428B">
        <w:rPr>
          <w:rFonts w:ascii="Calibri" w:eastAsia="Calibri" w:hAnsi="Calibri" w:cs="Calibri"/>
          <w:color w:val="000000" w:themeColor="text1"/>
        </w:rPr>
        <w:t xml:space="preserve"> kgCO</w:t>
      </w:r>
      <w:r w:rsidRPr="00A2428B">
        <w:rPr>
          <w:rFonts w:ascii="Calibri" w:eastAsia="Calibri" w:hAnsi="Calibri" w:cs="Calibri"/>
          <w:color w:val="000000" w:themeColor="text1"/>
          <w:vertAlign w:val="subscript"/>
        </w:rPr>
        <w:t>2</w:t>
      </w:r>
      <w:r w:rsidRPr="00A2428B">
        <w:rPr>
          <w:rFonts w:ascii="Calibri" w:eastAsia="Calibri" w:hAnsi="Calibri" w:cs="Calibri"/>
          <w:color w:val="000000" w:themeColor="text1"/>
        </w:rPr>
        <w:t>e</w:t>
      </w:r>
      <w:r w:rsidRPr="00A2428B">
        <w:rPr>
          <w:rFonts w:ascii="Calibri" w:eastAsia="Calibri" w:hAnsi="Calibri" w:cs="Calibri"/>
          <w:b/>
          <w:bCs/>
          <w:color w:val="000000" w:themeColor="text1"/>
        </w:rPr>
        <w:t>.</w:t>
      </w:r>
    </w:p>
    <w:p w14:paraId="44AA2499" w14:textId="0610592E" w:rsidR="00C71626" w:rsidRPr="00A2428B" w:rsidRDefault="00C71626" w:rsidP="00C71626">
      <w:pPr>
        <w:rPr>
          <w:rFonts w:ascii="Calibri" w:eastAsia="Calibri" w:hAnsi="Calibri" w:cs="Calibri"/>
          <w:color w:val="000000" w:themeColor="text1"/>
        </w:rPr>
      </w:pPr>
      <w:r w:rsidRPr="00A2428B">
        <w:rPr>
          <w:rFonts w:ascii="Calibri" w:eastAsia="Calibri" w:hAnsi="Calibri" w:cs="Calibri"/>
          <w:b/>
          <w:bCs/>
          <w:color w:val="000000" w:themeColor="text1"/>
        </w:rPr>
        <w:t>Analysis of the liver function test</w:t>
      </w:r>
    </w:p>
    <w:p w14:paraId="4E4ADBB8" w14:textId="77777777" w:rsidR="00C71626" w:rsidRPr="00A2428B" w:rsidRDefault="00C71626" w:rsidP="00C71626">
      <w:pPr>
        <w:rPr>
          <w:rFonts w:ascii="Calibri" w:eastAsia="Calibri" w:hAnsi="Calibri" w:cs="Calibri"/>
          <w:color w:val="000000" w:themeColor="text1"/>
        </w:rPr>
      </w:pPr>
      <w:r w:rsidRPr="00A2428B">
        <w:rPr>
          <w:rFonts w:ascii="Calibri" w:eastAsia="Calibri" w:hAnsi="Calibri" w:cs="Calibri"/>
          <w:color w:val="000000" w:themeColor="text1"/>
        </w:rPr>
        <w:t>The steps taken in the process for analysis of the LFT sample are shown in Table 4.</w:t>
      </w:r>
    </w:p>
    <w:p w14:paraId="28DC0F64" w14:textId="77777777" w:rsidR="00C71626" w:rsidRPr="00A2428B" w:rsidRDefault="00C71626" w:rsidP="00C71626">
      <w:pPr>
        <w:rPr>
          <w:rFonts w:ascii="Calibri" w:eastAsia="Calibri" w:hAnsi="Calibri" w:cs="Calibri"/>
          <w:color w:val="000000" w:themeColor="text1"/>
        </w:rPr>
      </w:pPr>
      <w:r w:rsidRPr="00A2428B">
        <w:rPr>
          <w:rFonts w:ascii="Calibri" w:eastAsia="Calibri" w:hAnsi="Calibri" w:cs="Calibri"/>
          <w:b/>
          <w:bCs/>
          <w:color w:val="000000" w:themeColor="text1"/>
        </w:rPr>
        <w:t>Table 4.</w:t>
      </w:r>
      <w:r w:rsidRPr="00A2428B">
        <w:rPr>
          <w:rFonts w:ascii="Calibri" w:eastAsia="Calibri" w:hAnsi="Calibri" w:cs="Calibri"/>
          <w:color w:val="000000" w:themeColor="text1"/>
        </w:rPr>
        <w:t xml:space="preserve"> Process of analysis and whether emissions have been included in the calculations</w:t>
      </w:r>
    </w:p>
    <w:tbl>
      <w:tblPr>
        <w:tblStyle w:val="TableGrid"/>
        <w:tblW w:w="0" w:type="auto"/>
        <w:tblLook w:val="06A0" w:firstRow="1" w:lastRow="0" w:firstColumn="1" w:lastColumn="0" w:noHBand="1" w:noVBand="1"/>
      </w:tblPr>
      <w:tblGrid>
        <w:gridCol w:w="4390"/>
        <w:gridCol w:w="3402"/>
        <w:gridCol w:w="1223"/>
      </w:tblGrid>
      <w:tr w:rsidR="00C71626" w:rsidRPr="00A2428B" w14:paraId="02CD739E" w14:textId="77777777" w:rsidTr="00A2428B">
        <w:trPr>
          <w:trHeight w:val="300"/>
        </w:trPr>
        <w:tc>
          <w:tcPr>
            <w:tcW w:w="4390" w:type="dxa"/>
          </w:tcPr>
          <w:p w14:paraId="1D47383C" w14:textId="77777777" w:rsidR="00C71626" w:rsidRPr="00A2428B" w:rsidRDefault="00C71626" w:rsidP="00D91D20">
            <w:pPr>
              <w:rPr>
                <w:rFonts w:ascii="Calibri" w:eastAsia="Calibri" w:hAnsi="Calibri" w:cs="Calibri"/>
                <w:b/>
                <w:bCs/>
                <w:color w:val="000000" w:themeColor="text1"/>
              </w:rPr>
            </w:pPr>
            <w:r w:rsidRPr="00A2428B">
              <w:rPr>
                <w:rFonts w:ascii="Calibri" w:eastAsia="Calibri" w:hAnsi="Calibri" w:cs="Calibri"/>
                <w:b/>
                <w:bCs/>
                <w:color w:val="000000" w:themeColor="text1"/>
              </w:rPr>
              <w:t>Process step</w:t>
            </w:r>
          </w:p>
        </w:tc>
        <w:tc>
          <w:tcPr>
            <w:tcW w:w="3402" w:type="dxa"/>
          </w:tcPr>
          <w:p w14:paraId="50452585" w14:textId="77777777" w:rsidR="00C71626" w:rsidRPr="00A2428B" w:rsidRDefault="00C71626" w:rsidP="00D91D20">
            <w:pPr>
              <w:rPr>
                <w:rFonts w:ascii="Calibri" w:eastAsia="Calibri" w:hAnsi="Calibri" w:cs="Calibri"/>
                <w:b/>
                <w:bCs/>
                <w:color w:val="000000" w:themeColor="text1"/>
              </w:rPr>
            </w:pPr>
            <w:r w:rsidRPr="00A2428B">
              <w:rPr>
                <w:rFonts w:ascii="Calibri" w:eastAsia="Calibri" w:hAnsi="Calibri" w:cs="Calibri"/>
                <w:b/>
                <w:bCs/>
                <w:color w:val="000000" w:themeColor="text1"/>
              </w:rPr>
              <w:t>Comments</w:t>
            </w:r>
          </w:p>
        </w:tc>
        <w:tc>
          <w:tcPr>
            <w:tcW w:w="1223" w:type="dxa"/>
          </w:tcPr>
          <w:p w14:paraId="07BD4359" w14:textId="77777777" w:rsidR="00C71626" w:rsidRPr="00A2428B" w:rsidRDefault="00C71626" w:rsidP="00D91D20">
            <w:pPr>
              <w:rPr>
                <w:rFonts w:ascii="Calibri" w:eastAsia="Calibri" w:hAnsi="Calibri" w:cs="Calibri"/>
                <w:b/>
                <w:bCs/>
                <w:color w:val="000000" w:themeColor="text1"/>
              </w:rPr>
            </w:pPr>
            <w:r w:rsidRPr="00A2428B">
              <w:rPr>
                <w:rFonts w:ascii="Calibri" w:eastAsia="Calibri" w:hAnsi="Calibri" w:cs="Calibri"/>
                <w:b/>
                <w:bCs/>
                <w:color w:val="000000" w:themeColor="text1"/>
              </w:rPr>
              <w:t>Inclusion in carbon footprint</w:t>
            </w:r>
          </w:p>
        </w:tc>
      </w:tr>
      <w:tr w:rsidR="00C71626" w:rsidRPr="00A2428B" w14:paraId="7879429B" w14:textId="77777777" w:rsidTr="00A2428B">
        <w:trPr>
          <w:trHeight w:val="300"/>
        </w:trPr>
        <w:tc>
          <w:tcPr>
            <w:tcW w:w="4390" w:type="dxa"/>
          </w:tcPr>
          <w:p w14:paraId="1ED9366A"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1. The samples collected will reach the laboratory either by porter or by pneumatic tube system.</w:t>
            </w:r>
          </w:p>
        </w:tc>
        <w:tc>
          <w:tcPr>
            <w:tcW w:w="3402" w:type="dxa"/>
          </w:tcPr>
          <w:p w14:paraId="0E0934F7"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The pneumatic system will have been installed previously. Although ongoing maintenance is required calculating attributable emissions is not possible within this project.</w:t>
            </w:r>
          </w:p>
        </w:tc>
        <w:tc>
          <w:tcPr>
            <w:tcW w:w="1223" w:type="dxa"/>
          </w:tcPr>
          <w:p w14:paraId="1241918B"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 xml:space="preserve">No. </w:t>
            </w:r>
          </w:p>
        </w:tc>
      </w:tr>
      <w:tr w:rsidR="00C71626" w:rsidRPr="00A2428B" w14:paraId="6991DA23" w14:textId="77777777" w:rsidTr="00A2428B">
        <w:trPr>
          <w:trHeight w:val="870"/>
        </w:trPr>
        <w:tc>
          <w:tcPr>
            <w:tcW w:w="4390" w:type="dxa"/>
          </w:tcPr>
          <w:p w14:paraId="5EFD2E97"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2. The samples will be collected in a grate that can be inserted into the circuit, this grate can be reused.</w:t>
            </w:r>
          </w:p>
        </w:tc>
        <w:tc>
          <w:tcPr>
            <w:tcW w:w="3402" w:type="dxa"/>
          </w:tcPr>
          <w:p w14:paraId="31F1417B"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No as in use for all blood tests and is reused.</w:t>
            </w:r>
          </w:p>
        </w:tc>
        <w:tc>
          <w:tcPr>
            <w:tcW w:w="1223" w:type="dxa"/>
          </w:tcPr>
          <w:p w14:paraId="0F69D15F"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No.</w:t>
            </w:r>
          </w:p>
        </w:tc>
      </w:tr>
      <w:tr w:rsidR="00C71626" w:rsidRPr="00A2428B" w14:paraId="5A938C3A" w14:textId="77777777" w:rsidTr="00A2428B">
        <w:trPr>
          <w:trHeight w:val="585"/>
        </w:trPr>
        <w:tc>
          <w:tcPr>
            <w:tcW w:w="4390" w:type="dxa"/>
          </w:tcPr>
          <w:p w14:paraId="1B6A6C80"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3. In the circuit each sample will be recognized by its bar code and will be sent to be processed depending what test is needed.</w:t>
            </w:r>
          </w:p>
        </w:tc>
        <w:tc>
          <w:tcPr>
            <w:tcW w:w="3402" w:type="dxa"/>
          </w:tcPr>
          <w:p w14:paraId="5CD120AC" w14:textId="77777777" w:rsidR="00C71626" w:rsidRPr="00A2428B" w:rsidRDefault="00C71626" w:rsidP="00D91D20">
            <w:pPr>
              <w:rPr>
                <w:rFonts w:ascii="Calibri" w:eastAsia="Calibri" w:hAnsi="Calibri" w:cs="Calibri"/>
                <w:color w:val="000000" w:themeColor="text1"/>
              </w:rPr>
            </w:pPr>
          </w:p>
        </w:tc>
        <w:tc>
          <w:tcPr>
            <w:tcW w:w="1223" w:type="dxa"/>
          </w:tcPr>
          <w:p w14:paraId="5DDF4CD6"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No.</w:t>
            </w:r>
          </w:p>
        </w:tc>
      </w:tr>
      <w:tr w:rsidR="00C71626" w:rsidRPr="00A2428B" w14:paraId="3E671B38" w14:textId="77777777" w:rsidTr="00A2428B">
        <w:trPr>
          <w:trHeight w:val="870"/>
        </w:trPr>
        <w:tc>
          <w:tcPr>
            <w:tcW w:w="4390" w:type="dxa"/>
          </w:tcPr>
          <w:p w14:paraId="697768C8"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4. The samples reach the centrifuge. LFTs take 6 minutes to centrifuge at 3500 rpm. The make is Siemens.</w:t>
            </w:r>
          </w:p>
        </w:tc>
        <w:tc>
          <w:tcPr>
            <w:tcW w:w="3402" w:type="dxa"/>
          </w:tcPr>
          <w:p w14:paraId="24FBA716"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Energy is required to run the centrifuge.</w:t>
            </w:r>
          </w:p>
        </w:tc>
        <w:tc>
          <w:tcPr>
            <w:tcW w:w="1223" w:type="dxa"/>
          </w:tcPr>
          <w:p w14:paraId="6545B614"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Energy use included.</w:t>
            </w:r>
          </w:p>
        </w:tc>
      </w:tr>
      <w:tr w:rsidR="00C71626" w:rsidRPr="00A2428B" w14:paraId="73856898" w14:textId="77777777" w:rsidTr="00A2428B">
        <w:trPr>
          <w:trHeight w:val="300"/>
        </w:trPr>
        <w:tc>
          <w:tcPr>
            <w:tcW w:w="4390" w:type="dxa"/>
          </w:tcPr>
          <w:p w14:paraId="148C1A26"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5. The centrifuged sample will go on to be processed in a different machine that contains the reactors for LFTs and different biochemistry tests.</w:t>
            </w:r>
          </w:p>
        </w:tc>
        <w:tc>
          <w:tcPr>
            <w:tcW w:w="3402" w:type="dxa"/>
          </w:tcPr>
          <w:p w14:paraId="5DD3DF5F"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Capital emissions for equipment are not included as machine in use for multiple specimens.</w:t>
            </w:r>
          </w:p>
        </w:tc>
        <w:tc>
          <w:tcPr>
            <w:tcW w:w="1223" w:type="dxa"/>
          </w:tcPr>
          <w:p w14:paraId="242D28DD"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No.</w:t>
            </w:r>
          </w:p>
        </w:tc>
      </w:tr>
      <w:tr w:rsidR="00C71626" w:rsidRPr="00A2428B" w14:paraId="19969EF6" w14:textId="77777777" w:rsidTr="00A2428B">
        <w:trPr>
          <w:trHeight w:val="300"/>
        </w:trPr>
        <w:tc>
          <w:tcPr>
            <w:tcW w:w="4390" w:type="dxa"/>
          </w:tcPr>
          <w:p w14:paraId="600A85E7"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6. Each machine can be loaded with different reactants. For the LFTs, reactant(s) for each individual test (albumin, bilirubin, AST, ALT, GGT, ALP, and total proteins.) are required</w:t>
            </w:r>
          </w:p>
        </w:tc>
        <w:tc>
          <w:tcPr>
            <w:tcW w:w="3402" w:type="dxa"/>
          </w:tcPr>
          <w:p w14:paraId="0EBFE455"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Data on reagents used is available.</w:t>
            </w:r>
          </w:p>
        </w:tc>
        <w:tc>
          <w:tcPr>
            <w:tcW w:w="1223" w:type="dxa"/>
          </w:tcPr>
          <w:p w14:paraId="72A75C8E"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Reagents included.</w:t>
            </w:r>
          </w:p>
        </w:tc>
      </w:tr>
      <w:tr w:rsidR="00C71626" w:rsidRPr="00A2428B" w14:paraId="4595CC3C" w14:textId="77777777" w:rsidTr="00A2428B">
        <w:trPr>
          <w:trHeight w:val="870"/>
        </w:trPr>
        <w:tc>
          <w:tcPr>
            <w:tcW w:w="4390" w:type="dxa"/>
          </w:tcPr>
          <w:p w14:paraId="425D0215"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7. After the sample is processed it will complete the circuit and will be closed off with an aluminium sheet and stored for 6 days. If any test needs to be added to the sample, it will run the circuit again (without being centrifuged).</w:t>
            </w:r>
          </w:p>
        </w:tc>
        <w:tc>
          <w:tcPr>
            <w:tcW w:w="3402" w:type="dxa"/>
          </w:tcPr>
          <w:p w14:paraId="0525BABF"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Storage facilities, energy rating etc are not known.</w:t>
            </w:r>
          </w:p>
        </w:tc>
        <w:tc>
          <w:tcPr>
            <w:tcW w:w="1223" w:type="dxa"/>
          </w:tcPr>
          <w:p w14:paraId="1379E012"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No.</w:t>
            </w:r>
          </w:p>
        </w:tc>
      </w:tr>
      <w:tr w:rsidR="00C71626" w:rsidRPr="00A2428B" w14:paraId="7AEC6796" w14:textId="77777777" w:rsidTr="00A2428B">
        <w:trPr>
          <w:trHeight w:val="870"/>
        </w:trPr>
        <w:tc>
          <w:tcPr>
            <w:tcW w:w="4390" w:type="dxa"/>
          </w:tcPr>
          <w:p w14:paraId="1EC8EE65"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8. After 6 days the samples in the test tubes will be discarded in a plastic waste container.</w:t>
            </w:r>
          </w:p>
        </w:tc>
        <w:tc>
          <w:tcPr>
            <w:tcW w:w="3402" w:type="dxa"/>
          </w:tcPr>
          <w:p w14:paraId="1D6E4EF1"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Weight of blood test tube (6.8g) and specimen (5g) are likely disposed of via the clinical waste stream.</w:t>
            </w:r>
          </w:p>
        </w:tc>
        <w:tc>
          <w:tcPr>
            <w:tcW w:w="1223" w:type="dxa"/>
          </w:tcPr>
          <w:p w14:paraId="2BD73A82"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Waste included.</w:t>
            </w:r>
          </w:p>
        </w:tc>
      </w:tr>
      <w:tr w:rsidR="00C71626" w:rsidRPr="00A2428B" w14:paraId="3818980D" w14:textId="77777777" w:rsidTr="00A2428B">
        <w:trPr>
          <w:trHeight w:val="345"/>
        </w:trPr>
        <w:tc>
          <w:tcPr>
            <w:tcW w:w="4390" w:type="dxa"/>
          </w:tcPr>
          <w:p w14:paraId="5A4EE7F1"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9. Once the reactants have been used, they will be discarded in a plastic waste container if they are sharp or leaking (small individual reactants) or in a waste bag if they are sealed (bigger reactants used for all samples).</w:t>
            </w:r>
          </w:p>
        </w:tc>
        <w:tc>
          <w:tcPr>
            <w:tcW w:w="3402" w:type="dxa"/>
          </w:tcPr>
          <w:p w14:paraId="2024EB89"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Not included separately to the test tube and specimen.</w:t>
            </w:r>
          </w:p>
        </w:tc>
        <w:tc>
          <w:tcPr>
            <w:tcW w:w="1223" w:type="dxa"/>
          </w:tcPr>
          <w:p w14:paraId="436C9839"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No.</w:t>
            </w:r>
          </w:p>
        </w:tc>
      </w:tr>
    </w:tbl>
    <w:p w14:paraId="3CAE015B" w14:textId="77777777" w:rsidR="00C71626" w:rsidRPr="00A2428B" w:rsidRDefault="00C71626" w:rsidP="00C71626">
      <w:pPr>
        <w:rPr>
          <w:rFonts w:ascii="Calibri" w:eastAsia="Calibri" w:hAnsi="Calibri" w:cs="Calibri"/>
          <w:color w:val="000000" w:themeColor="text1"/>
        </w:rPr>
      </w:pPr>
      <w:r w:rsidRPr="00A2428B">
        <w:rPr>
          <w:rFonts w:ascii="Calibri" w:eastAsia="Calibri" w:hAnsi="Calibri" w:cs="Calibri"/>
          <w:color w:val="000000" w:themeColor="text1"/>
        </w:rPr>
        <w:t>The two components for analysis are the emissions from the energy used to process the sample and the reagents consumed per analysis.</w:t>
      </w:r>
    </w:p>
    <w:p w14:paraId="7A76DE2A" w14:textId="77777777" w:rsidR="00C71626" w:rsidRPr="00A2428B" w:rsidRDefault="00C71626" w:rsidP="00C71626">
      <w:pPr>
        <w:rPr>
          <w:rFonts w:ascii="Calibri" w:eastAsia="Calibri" w:hAnsi="Calibri" w:cs="Calibri"/>
          <w:b/>
          <w:bCs/>
          <w:color w:val="000000" w:themeColor="text1"/>
        </w:rPr>
      </w:pPr>
      <w:r w:rsidRPr="00A2428B">
        <w:rPr>
          <w:rFonts w:ascii="Calibri" w:eastAsia="Calibri" w:hAnsi="Calibri" w:cs="Calibri"/>
          <w:b/>
          <w:bCs/>
          <w:color w:val="000000" w:themeColor="text1"/>
        </w:rPr>
        <w:t>Energy use</w:t>
      </w:r>
    </w:p>
    <w:p w14:paraId="3D35F6DB" w14:textId="77777777" w:rsidR="00C71626" w:rsidRPr="00A2428B" w:rsidRDefault="00C71626" w:rsidP="00C71626">
      <w:pPr>
        <w:rPr>
          <w:rFonts w:ascii="Calibri" w:eastAsia="Calibri" w:hAnsi="Calibri" w:cs="Calibri"/>
          <w:color w:val="000000" w:themeColor="text1"/>
        </w:rPr>
      </w:pPr>
      <w:r w:rsidRPr="00A2428B">
        <w:rPr>
          <w:rFonts w:ascii="Calibri" w:eastAsia="Calibri" w:hAnsi="Calibri" w:cs="Calibri"/>
          <w:color w:val="000000" w:themeColor="text1"/>
        </w:rPr>
        <w:t xml:space="preserve">Data taken from </w:t>
      </w:r>
      <w:hyperlink r:id="rId46" w:anchor="T3">
        <w:r w:rsidRPr="00A2428B">
          <w:rPr>
            <w:rStyle w:val="Hyperlink"/>
            <w:rFonts w:ascii="Calibri" w:eastAsia="Calibri" w:hAnsi="Calibri" w:cs="Calibri"/>
            <w:color w:val="000000" w:themeColor="text1"/>
          </w:rPr>
          <w:t>Patient, hospital and environmental costs of unnecessary bloodwork: capturing the triple bottom line of inappropriate care in general surgery patients | BMJ Open Quality</w:t>
        </w:r>
      </w:hyperlink>
      <w:r w:rsidRPr="00A2428B">
        <w:rPr>
          <w:rFonts w:ascii="Calibri" w:eastAsia="Calibri" w:hAnsi="Calibri" w:cs="Calibri"/>
          <w:color w:val="000000" w:themeColor="text1"/>
        </w:rPr>
        <w:t xml:space="preserve"> (</w:t>
      </w:r>
      <w:hyperlink r:id="rId47" w:anchor="T3">
        <w:r w:rsidRPr="00A2428B">
          <w:rPr>
            <w:rStyle w:val="Hyperlink"/>
            <w:rFonts w:ascii="Calibri" w:eastAsia="Calibri" w:hAnsi="Calibri" w:cs="Calibri"/>
            <w:color w:val="000000" w:themeColor="text1"/>
          </w:rPr>
          <w:t>https://bmjopenquality.bmj.com/content/12/3/e002316#T3</w:t>
        </w:r>
      </w:hyperlink>
      <w:r w:rsidRPr="00A2428B">
        <w:rPr>
          <w:rFonts w:ascii="Calibri" w:eastAsia="Calibri" w:hAnsi="Calibri" w:cs="Calibri"/>
          <w:color w:val="000000" w:themeColor="text1"/>
        </w:rPr>
        <w:t>) and the supplementary data file 10 shows the energy used per test based on a Siemens StreamLab set up is summarised in Table 5.</w:t>
      </w:r>
    </w:p>
    <w:p w14:paraId="5A4C044D" w14:textId="77777777" w:rsidR="00C71626" w:rsidRPr="00A2428B" w:rsidRDefault="00C71626" w:rsidP="00C71626">
      <w:pPr>
        <w:rPr>
          <w:rFonts w:ascii="Calibri" w:eastAsia="Calibri" w:hAnsi="Calibri" w:cs="Calibri"/>
          <w:color w:val="000000" w:themeColor="text1"/>
        </w:rPr>
      </w:pPr>
      <w:r w:rsidRPr="00A2428B">
        <w:rPr>
          <w:rFonts w:ascii="Calibri" w:eastAsia="Calibri" w:hAnsi="Calibri" w:cs="Calibri"/>
          <w:b/>
          <w:bCs/>
          <w:color w:val="000000" w:themeColor="text1"/>
        </w:rPr>
        <w:t xml:space="preserve">Table 5. </w:t>
      </w:r>
      <w:r w:rsidRPr="00A2428B">
        <w:rPr>
          <w:rFonts w:ascii="Calibri" w:eastAsia="Calibri" w:hAnsi="Calibri" w:cs="Calibri"/>
          <w:color w:val="000000" w:themeColor="text1"/>
        </w:rPr>
        <w:t>Emissions from energy used to analyse each test parameter for liver function tests.</w:t>
      </w:r>
    </w:p>
    <w:tbl>
      <w:tblPr>
        <w:tblStyle w:val="GridTable1Light"/>
        <w:tblW w:w="0" w:type="auto"/>
        <w:tblLook w:val="06A0" w:firstRow="1" w:lastRow="0" w:firstColumn="1" w:lastColumn="0" w:noHBand="1" w:noVBand="1"/>
      </w:tblPr>
      <w:tblGrid>
        <w:gridCol w:w="2253"/>
        <w:gridCol w:w="2254"/>
        <w:gridCol w:w="2254"/>
        <w:gridCol w:w="2254"/>
      </w:tblGrid>
      <w:tr w:rsidR="00C71626" w:rsidRPr="00A2428B" w14:paraId="5AD1CACC" w14:textId="77777777" w:rsidTr="00D91D2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53" w:type="dxa"/>
          </w:tcPr>
          <w:p w14:paraId="314DE886" w14:textId="77777777" w:rsidR="00C71626" w:rsidRPr="00A2428B" w:rsidRDefault="00C71626" w:rsidP="00D91D20">
            <w:pPr>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Test parameter</w:t>
            </w:r>
          </w:p>
        </w:tc>
        <w:tc>
          <w:tcPr>
            <w:tcW w:w="2254" w:type="dxa"/>
          </w:tcPr>
          <w:p w14:paraId="14DE1B66" w14:textId="77777777" w:rsidR="00C71626" w:rsidRPr="00A2428B" w:rsidRDefault="00C71626" w:rsidP="00D91D20">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00A2428B">
              <w:rPr>
                <w:rFonts w:ascii="Calibri" w:eastAsia="Calibri" w:hAnsi="Calibri" w:cs="Calibri"/>
                <w:color w:val="000000" w:themeColor="text1"/>
                <w:sz w:val="22"/>
                <w:szCs w:val="22"/>
              </w:rPr>
              <w:t>Energy used per test (kWh)</w:t>
            </w:r>
          </w:p>
        </w:tc>
        <w:tc>
          <w:tcPr>
            <w:tcW w:w="2254" w:type="dxa"/>
          </w:tcPr>
          <w:p w14:paraId="27CDCCCE" w14:textId="77777777" w:rsidR="00C71626" w:rsidRPr="00A2428B" w:rsidRDefault="00C71626" w:rsidP="00D91D20">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00A2428B">
              <w:rPr>
                <w:rFonts w:ascii="Calibri" w:eastAsia="Calibri" w:hAnsi="Calibri" w:cs="Calibri"/>
                <w:color w:val="000000" w:themeColor="text1"/>
                <w:sz w:val="22"/>
                <w:szCs w:val="22"/>
              </w:rPr>
              <w:t>Time to run the test (mins)</w:t>
            </w:r>
          </w:p>
        </w:tc>
        <w:tc>
          <w:tcPr>
            <w:tcW w:w="2254" w:type="dxa"/>
          </w:tcPr>
          <w:p w14:paraId="1D36CFE2" w14:textId="77777777" w:rsidR="00C71626" w:rsidRPr="00A2428B" w:rsidRDefault="00C71626" w:rsidP="00D91D20">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00A2428B">
              <w:rPr>
                <w:rFonts w:ascii="Calibri" w:eastAsia="Calibri" w:hAnsi="Calibri" w:cs="Calibri"/>
                <w:color w:val="000000" w:themeColor="text1"/>
                <w:sz w:val="22"/>
                <w:szCs w:val="22"/>
              </w:rPr>
              <w:t>Emissions based on UK electricity emissions factor (kgCO</w:t>
            </w:r>
            <w:r w:rsidRPr="00A2428B">
              <w:rPr>
                <w:rFonts w:ascii="Calibri" w:eastAsia="Calibri" w:hAnsi="Calibri" w:cs="Calibri"/>
                <w:color w:val="000000" w:themeColor="text1"/>
                <w:sz w:val="22"/>
                <w:szCs w:val="22"/>
                <w:vertAlign w:val="subscript"/>
              </w:rPr>
              <w:t>2</w:t>
            </w:r>
            <w:r w:rsidRPr="00A2428B">
              <w:rPr>
                <w:rFonts w:ascii="Calibri" w:eastAsia="Calibri" w:hAnsi="Calibri" w:cs="Calibri"/>
                <w:color w:val="000000" w:themeColor="text1"/>
                <w:sz w:val="22"/>
                <w:szCs w:val="22"/>
              </w:rPr>
              <w:t>e)</w:t>
            </w:r>
          </w:p>
        </w:tc>
      </w:tr>
      <w:tr w:rsidR="00C71626" w:rsidRPr="00A2428B" w14:paraId="27AB5342" w14:textId="77777777" w:rsidTr="00D91D20">
        <w:trPr>
          <w:trHeight w:val="315"/>
        </w:trPr>
        <w:tc>
          <w:tcPr>
            <w:cnfStyle w:val="001000000000" w:firstRow="0" w:lastRow="0" w:firstColumn="1" w:lastColumn="0" w:oddVBand="0" w:evenVBand="0" w:oddHBand="0" w:evenHBand="0" w:firstRowFirstColumn="0" w:firstRowLastColumn="0" w:lastRowFirstColumn="0" w:lastRowLastColumn="0"/>
            <w:tcW w:w="2253" w:type="dxa"/>
          </w:tcPr>
          <w:p w14:paraId="3D5DC8B4" w14:textId="77777777" w:rsidR="00C71626" w:rsidRPr="00A2428B" w:rsidRDefault="00C71626" w:rsidP="00D91D20">
            <w:pPr>
              <w:rPr>
                <w:rFonts w:ascii="Calibri" w:eastAsia="Calibri" w:hAnsi="Calibri" w:cs="Calibri"/>
                <w:b w:val="0"/>
                <w:bCs w:val="0"/>
                <w:color w:val="000000" w:themeColor="text1"/>
                <w:sz w:val="22"/>
                <w:szCs w:val="22"/>
              </w:rPr>
            </w:pPr>
            <w:r w:rsidRPr="00A2428B">
              <w:rPr>
                <w:rFonts w:ascii="Calibri" w:eastAsia="Calibri" w:hAnsi="Calibri" w:cs="Calibri"/>
                <w:b w:val="0"/>
                <w:bCs w:val="0"/>
                <w:color w:val="000000" w:themeColor="text1"/>
                <w:sz w:val="22"/>
                <w:szCs w:val="22"/>
              </w:rPr>
              <w:t>Albumin</w:t>
            </w:r>
          </w:p>
        </w:tc>
        <w:tc>
          <w:tcPr>
            <w:tcW w:w="2254" w:type="dxa"/>
            <w:vAlign w:val="center"/>
          </w:tcPr>
          <w:p w14:paraId="51E97E00"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0.2</w:t>
            </w:r>
          </w:p>
        </w:tc>
        <w:tc>
          <w:tcPr>
            <w:tcW w:w="2254" w:type="dxa"/>
            <w:vAlign w:val="center"/>
          </w:tcPr>
          <w:p w14:paraId="0593B353"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2.2</w:t>
            </w:r>
          </w:p>
        </w:tc>
        <w:tc>
          <w:tcPr>
            <w:tcW w:w="2254" w:type="dxa"/>
            <w:vAlign w:val="center"/>
          </w:tcPr>
          <w:p w14:paraId="0E532B28"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0.001056</w:t>
            </w:r>
          </w:p>
        </w:tc>
      </w:tr>
      <w:tr w:rsidR="00C71626" w:rsidRPr="00A2428B" w14:paraId="6211ACF0" w14:textId="77777777" w:rsidTr="00D91D20">
        <w:trPr>
          <w:trHeight w:val="315"/>
        </w:trPr>
        <w:tc>
          <w:tcPr>
            <w:cnfStyle w:val="001000000000" w:firstRow="0" w:lastRow="0" w:firstColumn="1" w:lastColumn="0" w:oddVBand="0" w:evenVBand="0" w:oddHBand="0" w:evenHBand="0" w:firstRowFirstColumn="0" w:firstRowLastColumn="0" w:lastRowFirstColumn="0" w:lastRowLastColumn="0"/>
            <w:tcW w:w="2253" w:type="dxa"/>
          </w:tcPr>
          <w:p w14:paraId="72A5C784" w14:textId="77777777" w:rsidR="00C71626" w:rsidRPr="00A2428B" w:rsidRDefault="00C71626" w:rsidP="00D91D20">
            <w:pPr>
              <w:rPr>
                <w:rFonts w:ascii="Calibri" w:eastAsia="Calibri" w:hAnsi="Calibri" w:cs="Calibri"/>
                <w:b w:val="0"/>
                <w:bCs w:val="0"/>
                <w:color w:val="000000" w:themeColor="text1"/>
                <w:sz w:val="22"/>
                <w:szCs w:val="22"/>
              </w:rPr>
            </w:pPr>
            <w:r w:rsidRPr="00A2428B">
              <w:rPr>
                <w:rFonts w:ascii="Calibri" w:eastAsia="Calibri" w:hAnsi="Calibri" w:cs="Calibri"/>
                <w:b w:val="0"/>
                <w:bCs w:val="0"/>
                <w:color w:val="000000" w:themeColor="text1"/>
                <w:sz w:val="22"/>
                <w:szCs w:val="22"/>
              </w:rPr>
              <w:t>Alkaline Phosphatase</w:t>
            </w:r>
          </w:p>
        </w:tc>
        <w:tc>
          <w:tcPr>
            <w:tcW w:w="2254" w:type="dxa"/>
            <w:vAlign w:val="center"/>
          </w:tcPr>
          <w:p w14:paraId="5CE40A2A"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0.8</w:t>
            </w:r>
          </w:p>
        </w:tc>
        <w:tc>
          <w:tcPr>
            <w:tcW w:w="2254" w:type="dxa"/>
            <w:vAlign w:val="center"/>
          </w:tcPr>
          <w:p w14:paraId="3366C6CC"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7.2</w:t>
            </w:r>
          </w:p>
        </w:tc>
        <w:tc>
          <w:tcPr>
            <w:tcW w:w="2254" w:type="dxa"/>
            <w:vAlign w:val="center"/>
          </w:tcPr>
          <w:p w14:paraId="08E55C46"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0.013824</w:t>
            </w:r>
          </w:p>
        </w:tc>
      </w:tr>
      <w:tr w:rsidR="00C71626" w:rsidRPr="00A2428B" w14:paraId="2A1085D7" w14:textId="77777777" w:rsidTr="00D91D20">
        <w:trPr>
          <w:trHeight w:val="315"/>
        </w:trPr>
        <w:tc>
          <w:tcPr>
            <w:cnfStyle w:val="001000000000" w:firstRow="0" w:lastRow="0" w:firstColumn="1" w:lastColumn="0" w:oddVBand="0" w:evenVBand="0" w:oddHBand="0" w:evenHBand="0" w:firstRowFirstColumn="0" w:firstRowLastColumn="0" w:lastRowFirstColumn="0" w:lastRowLastColumn="0"/>
            <w:tcW w:w="2253" w:type="dxa"/>
          </w:tcPr>
          <w:p w14:paraId="5B246647" w14:textId="77777777" w:rsidR="00C71626" w:rsidRPr="00A2428B" w:rsidRDefault="00C71626" w:rsidP="00D91D20">
            <w:pPr>
              <w:rPr>
                <w:rFonts w:ascii="Calibri" w:eastAsia="Calibri" w:hAnsi="Calibri" w:cs="Calibri"/>
                <w:b w:val="0"/>
                <w:bCs w:val="0"/>
                <w:color w:val="000000" w:themeColor="text1"/>
                <w:sz w:val="22"/>
                <w:szCs w:val="22"/>
              </w:rPr>
            </w:pPr>
            <w:r w:rsidRPr="00A2428B">
              <w:rPr>
                <w:rFonts w:ascii="Calibri" w:eastAsia="Calibri" w:hAnsi="Calibri" w:cs="Calibri"/>
                <w:b w:val="0"/>
                <w:bCs w:val="0"/>
                <w:color w:val="000000" w:themeColor="text1"/>
                <w:sz w:val="22"/>
                <w:szCs w:val="22"/>
              </w:rPr>
              <w:t>ALT</w:t>
            </w:r>
          </w:p>
        </w:tc>
        <w:tc>
          <w:tcPr>
            <w:tcW w:w="2254" w:type="dxa"/>
            <w:vAlign w:val="center"/>
          </w:tcPr>
          <w:p w14:paraId="1E748BA2"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0.6</w:t>
            </w:r>
          </w:p>
        </w:tc>
        <w:tc>
          <w:tcPr>
            <w:tcW w:w="2254" w:type="dxa"/>
            <w:vAlign w:val="center"/>
          </w:tcPr>
          <w:p w14:paraId="781D9785"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5.6</w:t>
            </w:r>
          </w:p>
        </w:tc>
        <w:tc>
          <w:tcPr>
            <w:tcW w:w="2254" w:type="dxa"/>
            <w:vAlign w:val="center"/>
          </w:tcPr>
          <w:p w14:paraId="224AC912"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0.008064</w:t>
            </w:r>
          </w:p>
        </w:tc>
      </w:tr>
      <w:tr w:rsidR="00C71626" w:rsidRPr="00A2428B" w14:paraId="5CDF8849" w14:textId="77777777" w:rsidTr="00D91D20">
        <w:trPr>
          <w:trHeight w:val="315"/>
        </w:trPr>
        <w:tc>
          <w:tcPr>
            <w:cnfStyle w:val="001000000000" w:firstRow="0" w:lastRow="0" w:firstColumn="1" w:lastColumn="0" w:oddVBand="0" w:evenVBand="0" w:oddHBand="0" w:evenHBand="0" w:firstRowFirstColumn="0" w:firstRowLastColumn="0" w:lastRowFirstColumn="0" w:lastRowLastColumn="0"/>
            <w:tcW w:w="2253" w:type="dxa"/>
          </w:tcPr>
          <w:p w14:paraId="56EB5BD3" w14:textId="77777777" w:rsidR="00C71626" w:rsidRPr="00A2428B" w:rsidRDefault="00C71626" w:rsidP="00D91D20">
            <w:pPr>
              <w:rPr>
                <w:rFonts w:ascii="Calibri" w:eastAsia="Calibri" w:hAnsi="Calibri" w:cs="Calibri"/>
                <w:b w:val="0"/>
                <w:bCs w:val="0"/>
                <w:color w:val="000000" w:themeColor="text1"/>
                <w:sz w:val="22"/>
                <w:szCs w:val="22"/>
              </w:rPr>
            </w:pPr>
            <w:r w:rsidRPr="00A2428B">
              <w:rPr>
                <w:rFonts w:ascii="Calibri" w:eastAsia="Calibri" w:hAnsi="Calibri" w:cs="Calibri"/>
                <w:b w:val="0"/>
                <w:bCs w:val="0"/>
                <w:color w:val="000000" w:themeColor="text1"/>
                <w:sz w:val="22"/>
                <w:szCs w:val="22"/>
              </w:rPr>
              <w:t>AST</w:t>
            </w:r>
          </w:p>
        </w:tc>
        <w:tc>
          <w:tcPr>
            <w:tcW w:w="2254" w:type="dxa"/>
            <w:vAlign w:val="center"/>
          </w:tcPr>
          <w:p w14:paraId="1E2E9BE0"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0.6</w:t>
            </w:r>
          </w:p>
        </w:tc>
        <w:tc>
          <w:tcPr>
            <w:tcW w:w="2254" w:type="dxa"/>
            <w:vAlign w:val="center"/>
          </w:tcPr>
          <w:p w14:paraId="7D1E9B44"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5.3</w:t>
            </w:r>
          </w:p>
        </w:tc>
        <w:tc>
          <w:tcPr>
            <w:tcW w:w="2254" w:type="dxa"/>
            <w:vAlign w:val="center"/>
          </w:tcPr>
          <w:p w14:paraId="1A377711"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0.007632</w:t>
            </w:r>
          </w:p>
        </w:tc>
      </w:tr>
      <w:tr w:rsidR="00C71626" w:rsidRPr="00A2428B" w14:paraId="3388B696" w14:textId="77777777" w:rsidTr="00D91D20">
        <w:trPr>
          <w:trHeight w:val="315"/>
        </w:trPr>
        <w:tc>
          <w:tcPr>
            <w:cnfStyle w:val="001000000000" w:firstRow="0" w:lastRow="0" w:firstColumn="1" w:lastColumn="0" w:oddVBand="0" w:evenVBand="0" w:oddHBand="0" w:evenHBand="0" w:firstRowFirstColumn="0" w:firstRowLastColumn="0" w:lastRowFirstColumn="0" w:lastRowLastColumn="0"/>
            <w:tcW w:w="2253" w:type="dxa"/>
          </w:tcPr>
          <w:p w14:paraId="067C52CE" w14:textId="77777777" w:rsidR="00C71626" w:rsidRPr="00A2428B" w:rsidRDefault="00C71626" w:rsidP="00D91D20">
            <w:pPr>
              <w:rPr>
                <w:rFonts w:ascii="Calibri" w:eastAsia="Calibri" w:hAnsi="Calibri" w:cs="Calibri"/>
                <w:b w:val="0"/>
                <w:bCs w:val="0"/>
                <w:color w:val="000000" w:themeColor="text1"/>
                <w:sz w:val="22"/>
                <w:szCs w:val="22"/>
              </w:rPr>
            </w:pPr>
            <w:r w:rsidRPr="00A2428B">
              <w:rPr>
                <w:rFonts w:ascii="Calibri" w:eastAsia="Calibri" w:hAnsi="Calibri" w:cs="Calibri"/>
                <w:b w:val="0"/>
                <w:bCs w:val="0"/>
                <w:color w:val="000000" w:themeColor="text1"/>
                <w:sz w:val="22"/>
                <w:szCs w:val="22"/>
              </w:rPr>
              <w:t>Gamma GT</w:t>
            </w:r>
          </w:p>
        </w:tc>
        <w:tc>
          <w:tcPr>
            <w:tcW w:w="2254" w:type="dxa"/>
            <w:vAlign w:val="center"/>
          </w:tcPr>
          <w:p w14:paraId="6A816D18"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0.2</w:t>
            </w:r>
          </w:p>
        </w:tc>
        <w:tc>
          <w:tcPr>
            <w:tcW w:w="2254" w:type="dxa"/>
            <w:vAlign w:val="center"/>
          </w:tcPr>
          <w:p w14:paraId="02431DC5"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1.9</w:t>
            </w:r>
          </w:p>
        </w:tc>
        <w:tc>
          <w:tcPr>
            <w:tcW w:w="2254" w:type="dxa"/>
            <w:vAlign w:val="center"/>
          </w:tcPr>
          <w:p w14:paraId="63D9BF31"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0.000912</w:t>
            </w:r>
          </w:p>
        </w:tc>
      </w:tr>
      <w:tr w:rsidR="00C71626" w:rsidRPr="00A2428B" w14:paraId="1B44ABBC" w14:textId="77777777" w:rsidTr="00D91D20">
        <w:trPr>
          <w:trHeight w:val="315"/>
        </w:trPr>
        <w:tc>
          <w:tcPr>
            <w:cnfStyle w:val="001000000000" w:firstRow="0" w:lastRow="0" w:firstColumn="1" w:lastColumn="0" w:oddVBand="0" w:evenVBand="0" w:oddHBand="0" w:evenHBand="0" w:firstRowFirstColumn="0" w:firstRowLastColumn="0" w:lastRowFirstColumn="0" w:lastRowLastColumn="0"/>
            <w:tcW w:w="2253" w:type="dxa"/>
          </w:tcPr>
          <w:p w14:paraId="1ED165AC" w14:textId="77777777" w:rsidR="00C71626" w:rsidRPr="00A2428B" w:rsidRDefault="00C71626" w:rsidP="00D91D20">
            <w:pPr>
              <w:rPr>
                <w:rFonts w:ascii="Calibri" w:eastAsia="Calibri" w:hAnsi="Calibri" w:cs="Calibri"/>
                <w:b w:val="0"/>
                <w:bCs w:val="0"/>
                <w:color w:val="000000" w:themeColor="text1"/>
                <w:sz w:val="22"/>
                <w:szCs w:val="22"/>
              </w:rPr>
            </w:pPr>
            <w:r w:rsidRPr="00A2428B">
              <w:rPr>
                <w:rFonts w:ascii="Calibri" w:eastAsia="Calibri" w:hAnsi="Calibri" w:cs="Calibri"/>
                <w:b w:val="0"/>
                <w:bCs w:val="0"/>
                <w:color w:val="000000" w:themeColor="text1"/>
                <w:sz w:val="22"/>
                <w:szCs w:val="22"/>
              </w:rPr>
              <w:t>Total Bilirubin</w:t>
            </w:r>
          </w:p>
        </w:tc>
        <w:tc>
          <w:tcPr>
            <w:tcW w:w="2254" w:type="dxa"/>
            <w:vAlign w:val="center"/>
          </w:tcPr>
          <w:p w14:paraId="62362E68"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0.8</w:t>
            </w:r>
          </w:p>
        </w:tc>
        <w:tc>
          <w:tcPr>
            <w:tcW w:w="2254" w:type="dxa"/>
            <w:vAlign w:val="center"/>
          </w:tcPr>
          <w:p w14:paraId="539F2B17"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7.2</w:t>
            </w:r>
          </w:p>
        </w:tc>
        <w:tc>
          <w:tcPr>
            <w:tcW w:w="2254" w:type="dxa"/>
            <w:vAlign w:val="center"/>
          </w:tcPr>
          <w:p w14:paraId="1C44ECFF"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0.013824</w:t>
            </w:r>
          </w:p>
        </w:tc>
      </w:tr>
      <w:tr w:rsidR="00C71626" w:rsidRPr="00A2428B" w14:paraId="0092A3D7" w14:textId="77777777" w:rsidTr="00D91D20">
        <w:trPr>
          <w:trHeight w:val="315"/>
        </w:trPr>
        <w:tc>
          <w:tcPr>
            <w:cnfStyle w:val="001000000000" w:firstRow="0" w:lastRow="0" w:firstColumn="1" w:lastColumn="0" w:oddVBand="0" w:evenVBand="0" w:oddHBand="0" w:evenHBand="0" w:firstRowFirstColumn="0" w:firstRowLastColumn="0" w:lastRowFirstColumn="0" w:lastRowLastColumn="0"/>
            <w:tcW w:w="2253" w:type="dxa"/>
          </w:tcPr>
          <w:p w14:paraId="347D0E82" w14:textId="77777777" w:rsidR="00C71626" w:rsidRPr="00A2428B" w:rsidRDefault="00C71626" w:rsidP="00D91D20">
            <w:pPr>
              <w:rPr>
                <w:rFonts w:ascii="Calibri" w:eastAsia="Calibri" w:hAnsi="Calibri" w:cs="Calibri"/>
                <w:b w:val="0"/>
                <w:bCs w:val="0"/>
                <w:color w:val="000000" w:themeColor="text1"/>
                <w:sz w:val="22"/>
                <w:szCs w:val="22"/>
              </w:rPr>
            </w:pPr>
            <w:r w:rsidRPr="00A2428B">
              <w:rPr>
                <w:rFonts w:ascii="Calibri" w:eastAsia="Calibri" w:hAnsi="Calibri" w:cs="Calibri"/>
                <w:b w:val="0"/>
                <w:bCs w:val="0"/>
                <w:color w:val="000000" w:themeColor="text1"/>
                <w:sz w:val="22"/>
                <w:szCs w:val="22"/>
              </w:rPr>
              <w:t>Total Protein</w:t>
            </w:r>
          </w:p>
        </w:tc>
        <w:tc>
          <w:tcPr>
            <w:tcW w:w="2254" w:type="dxa"/>
            <w:vAlign w:val="center"/>
          </w:tcPr>
          <w:p w14:paraId="3CA26872"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0.4</w:t>
            </w:r>
          </w:p>
        </w:tc>
        <w:tc>
          <w:tcPr>
            <w:tcW w:w="2254" w:type="dxa"/>
            <w:vAlign w:val="center"/>
          </w:tcPr>
          <w:p w14:paraId="3D8DA160"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3.8</w:t>
            </w:r>
          </w:p>
        </w:tc>
        <w:tc>
          <w:tcPr>
            <w:tcW w:w="2254" w:type="dxa"/>
            <w:vAlign w:val="center"/>
          </w:tcPr>
          <w:p w14:paraId="7D74B00B"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0.003648</w:t>
            </w:r>
          </w:p>
        </w:tc>
      </w:tr>
      <w:tr w:rsidR="00C71626" w:rsidRPr="00A2428B" w14:paraId="3399AC96" w14:textId="77777777" w:rsidTr="00D91D20">
        <w:trPr>
          <w:trHeight w:val="315"/>
        </w:trPr>
        <w:tc>
          <w:tcPr>
            <w:cnfStyle w:val="001000000000" w:firstRow="0" w:lastRow="0" w:firstColumn="1" w:lastColumn="0" w:oddVBand="0" w:evenVBand="0" w:oddHBand="0" w:evenHBand="0" w:firstRowFirstColumn="0" w:firstRowLastColumn="0" w:lastRowFirstColumn="0" w:lastRowLastColumn="0"/>
            <w:tcW w:w="2253" w:type="dxa"/>
          </w:tcPr>
          <w:p w14:paraId="14A41CBD" w14:textId="77777777" w:rsidR="00C71626" w:rsidRPr="00A2428B" w:rsidRDefault="00C71626" w:rsidP="00D91D20">
            <w:pPr>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Total</w:t>
            </w:r>
          </w:p>
        </w:tc>
        <w:tc>
          <w:tcPr>
            <w:tcW w:w="2254" w:type="dxa"/>
            <w:vAlign w:val="center"/>
          </w:tcPr>
          <w:p w14:paraId="76EF49E3"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0000" w:themeColor="text1"/>
                <w:sz w:val="22"/>
                <w:szCs w:val="22"/>
              </w:rPr>
            </w:pPr>
            <w:r w:rsidRPr="00A2428B">
              <w:rPr>
                <w:rFonts w:ascii="Calibri" w:eastAsia="Calibri" w:hAnsi="Calibri" w:cs="Calibri"/>
                <w:b/>
                <w:bCs/>
                <w:color w:val="000000" w:themeColor="text1"/>
                <w:sz w:val="22"/>
                <w:szCs w:val="22"/>
              </w:rPr>
              <w:t>3.6</w:t>
            </w:r>
          </w:p>
        </w:tc>
        <w:tc>
          <w:tcPr>
            <w:tcW w:w="2254" w:type="dxa"/>
            <w:vAlign w:val="center"/>
          </w:tcPr>
          <w:p w14:paraId="54F27CE4"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0000" w:themeColor="text1"/>
                <w:sz w:val="22"/>
                <w:szCs w:val="22"/>
              </w:rPr>
            </w:pPr>
          </w:p>
        </w:tc>
        <w:tc>
          <w:tcPr>
            <w:tcW w:w="2254" w:type="dxa"/>
            <w:vAlign w:val="center"/>
          </w:tcPr>
          <w:p w14:paraId="75AE1CF4"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0.04896</w:t>
            </w:r>
          </w:p>
        </w:tc>
      </w:tr>
    </w:tbl>
    <w:p w14:paraId="297EB85B" w14:textId="77777777" w:rsidR="00C71626" w:rsidRPr="00A2428B" w:rsidRDefault="00C71626" w:rsidP="00C71626">
      <w:pPr>
        <w:jc w:val="center"/>
        <w:rPr>
          <w:rFonts w:ascii="Calibri" w:eastAsia="Calibri" w:hAnsi="Calibri" w:cs="Calibri"/>
          <w:i/>
          <w:iCs/>
          <w:color w:val="000000" w:themeColor="text1"/>
        </w:rPr>
      </w:pPr>
      <w:r w:rsidRPr="00A2428B">
        <w:rPr>
          <w:rFonts w:ascii="Calibri" w:eastAsia="Calibri" w:hAnsi="Calibri" w:cs="Calibri"/>
          <w:i/>
          <w:iCs/>
          <w:color w:val="000000" w:themeColor="text1"/>
        </w:rPr>
        <w:t>Emissions = mins/60 * energy used to run the test * emission factor for electricity.</w:t>
      </w:r>
    </w:p>
    <w:p w14:paraId="044A17B0" w14:textId="77777777" w:rsidR="00A2428B" w:rsidRDefault="00C71626" w:rsidP="00C71626">
      <w:pPr>
        <w:rPr>
          <w:rFonts w:ascii="Calibri" w:hAnsi="Calibri" w:cs="Calibri"/>
        </w:rPr>
      </w:pPr>
      <w:r w:rsidRPr="00A2428B">
        <w:rPr>
          <w:rFonts w:ascii="Calibri" w:eastAsia="Calibri" w:hAnsi="Calibri" w:cs="Calibri"/>
          <w:color w:val="000000" w:themeColor="text1"/>
        </w:rPr>
        <w:t>The emissions factor for UK electricity is 0.144 kgCO</w:t>
      </w:r>
      <w:r w:rsidRPr="00A2428B">
        <w:rPr>
          <w:rFonts w:ascii="Calibri" w:eastAsia="Calibri" w:hAnsi="Calibri" w:cs="Calibri"/>
          <w:color w:val="000000" w:themeColor="text1"/>
          <w:vertAlign w:val="subscript"/>
        </w:rPr>
        <w:t>2</w:t>
      </w:r>
      <w:r w:rsidRPr="00A2428B">
        <w:rPr>
          <w:rFonts w:ascii="Calibri" w:eastAsia="Calibri" w:hAnsi="Calibri" w:cs="Calibri"/>
          <w:color w:val="000000" w:themeColor="text1"/>
        </w:rPr>
        <w:t>e /kWh</w:t>
      </w:r>
      <w:r w:rsidR="00A2428B">
        <w:rPr>
          <w:rFonts w:ascii="Calibri" w:hAnsi="Calibri" w:cs="Calibri"/>
        </w:rPr>
        <w:t>.</w:t>
      </w:r>
    </w:p>
    <w:p w14:paraId="4A9B8399" w14:textId="55965BBC" w:rsidR="00C71626" w:rsidRPr="00A2428B" w:rsidRDefault="00C71626" w:rsidP="00C71626">
      <w:pPr>
        <w:rPr>
          <w:rFonts w:ascii="Calibri" w:hAnsi="Calibri" w:cs="Calibri"/>
        </w:rPr>
      </w:pPr>
      <w:r w:rsidRPr="00A2428B">
        <w:rPr>
          <w:rFonts w:ascii="Calibri" w:eastAsia="Calibri" w:hAnsi="Calibri" w:cs="Calibri"/>
          <w:color w:val="000000" w:themeColor="text1"/>
        </w:rPr>
        <w:t>Emissions from energy consumed to run the analysis of a LFT is 0.049 kgCO</w:t>
      </w:r>
      <w:r w:rsidRPr="00A2428B">
        <w:rPr>
          <w:rFonts w:ascii="Calibri" w:eastAsia="Calibri" w:hAnsi="Calibri" w:cs="Calibri"/>
          <w:color w:val="000000" w:themeColor="text1"/>
          <w:vertAlign w:val="subscript"/>
        </w:rPr>
        <w:t>2</w:t>
      </w:r>
      <w:r w:rsidRPr="00A2428B">
        <w:rPr>
          <w:rFonts w:ascii="Calibri" w:eastAsia="Calibri" w:hAnsi="Calibri" w:cs="Calibri"/>
          <w:color w:val="000000" w:themeColor="text1"/>
        </w:rPr>
        <w:t>e per test in the UK.</w:t>
      </w:r>
    </w:p>
    <w:p w14:paraId="4B147473" w14:textId="77777777" w:rsidR="00C71626" w:rsidRPr="00A2428B" w:rsidRDefault="00C71626" w:rsidP="00C71626">
      <w:pPr>
        <w:rPr>
          <w:rFonts w:ascii="Calibri" w:eastAsia="Calibri" w:hAnsi="Calibri" w:cs="Calibri"/>
          <w:b/>
          <w:bCs/>
          <w:color w:val="000000" w:themeColor="text1"/>
        </w:rPr>
      </w:pPr>
      <w:r w:rsidRPr="00A2428B">
        <w:rPr>
          <w:rFonts w:ascii="Calibri" w:eastAsia="Calibri" w:hAnsi="Calibri" w:cs="Calibri"/>
          <w:b/>
          <w:bCs/>
          <w:color w:val="000000" w:themeColor="text1"/>
        </w:rPr>
        <w:t>Centrifuge</w:t>
      </w:r>
    </w:p>
    <w:p w14:paraId="6AC440E2" w14:textId="77777777" w:rsidR="00C71626" w:rsidRPr="00A2428B" w:rsidRDefault="00C71626" w:rsidP="00C71626">
      <w:pPr>
        <w:pStyle w:val="ListParagraph"/>
        <w:numPr>
          <w:ilvl w:val="0"/>
          <w:numId w:val="16"/>
        </w:numPr>
        <w:spacing w:line="279" w:lineRule="auto"/>
        <w:rPr>
          <w:rFonts w:ascii="Calibri" w:eastAsia="Calibri" w:hAnsi="Calibri" w:cs="Calibri"/>
          <w:color w:val="000000" w:themeColor="text1"/>
        </w:rPr>
      </w:pPr>
      <w:r w:rsidRPr="00A2428B">
        <w:rPr>
          <w:rFonts w:ascii="Calibri" w:eastAsia="Calibri" w:hAnsi="Calibri" w:cs="Calibri"/>
          <w:color w:val="000000" w:themeColor="text1"/>
        </w:rPr>
        <w:t>Energy used by centrifuge estimated to be between 0.02 and 0.05kWh.</w:t>
      </w:r>
    </w:p>
    <w:p w14:paraId="05FA0788" w14:textId="77777777" w:rsidR="00C71626" w:rsidRPr="00A2428B" w:rsidRDefault="00C71626" w:rsidP="00C71626">
      <w:pPr>
        <w:pStyle w:val="ListParagraph"/>
        <w:numPr>
          <w:ilvl w:val="0"/>
          <w:numId w:val="16"/>
        </w:numPr>
        <w:spacing w:line="279" w:lineRule="auto"/>
        <w:rPr>
          <w:rFonts w:ascii="Calibri" w:eastAsia="Calibri" w:hAnsi="Calibri" w:cs="Calibri"/>
          <w:color w:val="000000" w:themeColor="text1"/>
        </w:rPr>
      </w:pPr>
      <w:r w:rsidRPr="00A2428B">
        <w:rPr>
          <w:rFonts w:ascii="Calibri" w:eastAsia="Calibri" w:hAnsi="Calibri" w:cs="Calibri"/>
          <w:color w:val="000000" w:themeColor="text1"/>
        </w:rPr>
        <w:t>Emissions per centrifuge spin = 0.007 kgCO</w:t>
      </w:r>
      <w:r w:rsidRPr="00A2428B">
        <w:rPr>
          <w:rFonts w:ascii="Calibri" w:eastAsia="Calibri" w:hAnsi="Calibri" w:cs="Calibri"/>
          <w:color w:val="000000" w:themeColor="text1"/>
          <w:vertAlign w:val="subscript"/>
        </w:rPr>
        <w:t>2</w:t>
      </w:r>
      <w:r w:rsidRPr="00A2428B">
        <w:rPr>
          <w:rFonts w:ascii="Calibri" w:eastAsia="Calibri" w:hAnsi="Calibri" w:cs="Calibri"/>
          <w:color w:val="000000" w:themeColor="text1"/>
        </w:rPr>
        <w:t>e (7 gCO</w:t>
      </w:r>
      <w:r w:rsidRPr="00A2428B">
        <w:rPr>
          <w:rFonts w:ascii="Calibri" w:eastAsia="Calibri" w:hAnsi="Calibri" w:cs="Calibri"/>
          <w:color w:val="000000" w:themeColor="text1"/>
          <w:vertAlign w:val="subscript"/>
        </w:rPr>
        <w:t>2</w:t>
      </w:r>
      <w:r w:rsidRPr="00A2428B">
        <w:rPr>
          <w:rFonts w:ascii="Calibri" w:eastAsia="Calibri" w:hAnsi="Calibri" w:cs="Calibri"/>
          <w:color w:val="000000" w:themeColor="text1"/>
        </w:rPr>
        <w:t>e) using higher energy use.</w:t>
      </w:r>
    </w:p>
    <w:p w14:paraId="63FF8F65" w14:textId="77777777" w:rsidR="00C71626" w:rsidRPr="00A2428B" w:rsidRDefault="00C71626" w:rsidP="00C71626">
      <w:pPr>
        <w:pStyle w:val="ListParagraph"/>
        <w:numPr>
          <w:ilvl w:val="0"/>
          <w:numId w:val="16"/>
        </w:numPr>
        <w:spacing w:line="279" w:lineRule="auto"/>
        <w:rPr>
          <w:rFonts w:ascii="Calibri" w:eastAsia="Calibri" w:hAnsi="Calibri" w:cs="Calibri"/>
          <w:color w:val="000000" w:themeColor="text1"/>
        </w:rPr>
      </w:pPr>
      <w:r w:rsidRPr="00A2428B">
        <w:rPr>
          <w:rFonts w:ascii="Calibri" w:eastAsia="Calibri" w:hAnsi="Calibri" w:cs="Calibri"/>
          <w:color w:val="000000" w:themeColor="text1"/>
        </w:rPr>
        <w:t xml:space="preserve">It is not known how many samples are spun simultaneously but data from </w:t>
      </w:r>
      <w:hyperlink r:id="rId48" w:anchor="T3">
        <w:r w:rsidRPr="00A2428B">
          <w:rPr>
            <w:rStyle w:val="Hyperlink"/>
            <w:rFonts w:ascii="Calibri" w:eastAsia="Calibri" w:hAnsi="Calibri" w:cs="Calibri"/>
            <w:color w:val="000000" w:themeColor="text1"/>
          </w:rPr>
          <w:t>Patient, hospital and environmental costs of unnecessary bloodwork: capturing the triple bottom line of inappropriate care in general surgery patients | BMJ Open Quality</w:t>
        </w:r>
      </w:hyperlink>
      <w:r w:rsidRPr="00A2428B">
        <w:rPr>
          <w:rFonts w:ascii="Calibri" w:eastAsia="Calibri" w:hAnsi="Calibri" w:cs="Calibri"/>
          <w:color w:val="000000" w:themeColor="text1"/>
        </w:rPr>
        <w:t xml:space="preserve"> (</w:t>
      </w:r>
      <w:hyperlink r:id="rId49" w:anchor="T3">
        <w:r w:rsidRPr="00A2428B">
          <w:rPr>
            <w:rStyle w:val="Hyperlink"/>
            <w:rFonts w:ascii="Calibri" w:eastAsia="Calibri" w:hAnsi="Calibri" w:cs="Calibri"/>
            <w:color w:val="000000" w:themeColor="text1"/>
          </w:rPr>
          <w:t>https://bmjopenquality.bmj.com/content/12/3/e002316#T3</w:t>
        </w:r>
      </w:hyperlink>
      <w:r w:rsidRPr="00A2428B">
        <w:rPr>
          <w:rFonts w:ascii="Calibri" w:eastAsia="Calibri" w:hAnsi="Calibri" w:cs="Calibri"/>
          <w:color w:val="000000" w:themeColor="text1"/>
        </w:rPr>
        <w:t>) suggests 48.</w:t>
      </w:r>
    </w:p>
    <w:p w14:paraId="5E2D0F39" w14:textId="77777777" w:rsidR="00C71626" w:rsidRPr="00A2428B" w:rsidRDefault="00C71626" w:rsidP="00C71626">
      <w:pPr>
        <w:pStyle w:val="ListParagraph"/>
        <w:numPr>
          <w:ilvl w:val="0"/>
          <w:numId w:val="16"/>
        </w:numPr>
        <w:spacing w:line="279" w:lineRule="auto"/>
        <w:rPr>
          <w:rFonts w:ascii="Calibri" w:eastAsia="Calibri" w:hAnsi="Calibri" w:cs="Calibri"/>
          <w:color w:val="000000" w:themeColor="text1"/>
        </w:rPr>
      </w:pPr>
      <w:r w:rsidRPr="00A2428B">
        <w:rPr>
          <w:rFonts w:ascii="Calibri" w:eastAsia="Calibri" w:hAnsi="Calibri" w:cs="Calibri"/>
          <w:color w:val="000000" w:themeColor="text1"/>
        </w:rPr>
        <w:t>Emissions per sample are 7/48 = 0.15 gCO</w:t>
      </w:r>
      <w:r w:rsidRPr="00A2428B">
        <w:rPr>
          <w:rFonts w:ascii="Calibri" w:eastAsia="Calibri" w:hAnsi="Calibri" w:cs="Calibri"/>
          <w:color w:val="000000" w:themeColor="text1"/>
          <w:vertAlign w:val="subscript"/>
        </w:rPr>
        <w:t>2</w:t>
      </w:r>
      <w:r w:rsidRPr="00A2428B">
        <w:rPr>
          <w:rFonts w:ascii="Calibri" w:eastAsia="Calibri" w:hAnsi="Calibri" w:cs="Calibri"/>
          <w:color w:val="000000" w:themeColor="text1"/>
        </w:rPr>
        <w:t>e per sample.</w:t>
      </w:r>
    </w:p>
    <w:p w14:paraId="08C4FE69" w14:textId="77777777" w:rsidR="00C71626" w:rsidRPr="00A2428B" w:rsidRDefault="00C71626" w:rsidP="00C71626">
      <w:pPr>
        <w:rPr>
          <w:rFonts w:ascii="Calibri" w:eastAsia="Calibri" w:hAnsi="Calibri" w:cs="Calibri"/>
          <w:b/>
          <w:bCs/>
          <w:color w:val="000000" w:themeColor="text1"/>
        </w:rPr>
      </w:pPr>
      <w:r w:rsidRPr="00A2428B">
        <w:rPr>
          <w:rFonts w:ascii="Calibri" w:eastAsia="Calibri" w:hAnsi="Calibri" w:cs="Calibri"/>
          <w:b/>
          <w:bCs/>
          <w:color w:val="000000" w:themeColor="text1"/>
        </w:rPr>
        <w:t>Reagent</w:t>
      </w:r>
    </w:p>
    <w:p w14:paraId="0860AF08" w14:textId="77777777" w:rsidR="00C71626" w:rsidRPr="00A2428B" w:rsidRDefault="00C71626" w:rsidP="00C71626">
      <w:pPr>
        <w:rPr>
          <w:rFonts w:ascii="Calibri" w:eastAsia="Calibri" w:hAnsi="Calibri" w:cs="Calibri"/>
          <w:color w:val="000000" w:themeColor="text1"/>
        </w:rPr>
      </w:pPr>
      <w:r w:rsidRPr="00A2428B">
        <w:rPr>
          <w:rFonts w:ascii="Calibri" w:eastAsia="Calibri" w:hAnsi="Calibri" w:cs="Calibri"/>
          <w:color w:val="000000" w:themeColor="text1"/>
        </w:rPr>
        <w:t>Test parameters use a variety of reagents. Taken from Supplemental Data file 5, reagents used for LFTs are described. Using the reagent for an ALP assay as an example, the emissions for each reagent were calculated as follows:</w:t>
      </w:r>
    </w:p>
    <w:p w14:paraId="002788D0" w14:textId="77777777" w:rsidR="00C71626" w:rsidRPr="00A2428B" w:rsidRDefault="00C71626" w:rsidP="00C71626">
      <w:pPr>
        <w:pStyle w:val="ListParagraph"/>
        <w:numPr>
          <w:ilvl w:val="0"/>
          <w:numId w:val="13"/>
        </w:numPr>
        <w:spacing w:line="279" w:lineRule="auto"/>
        <w:rPr>
          <w:rFonts w:ascii="Calibri" w:eastAsia="Calibri" w:hAnsi="Calibri" w:cs="Calibri"/>
          <w:color w:val="000000" w:themeColor="text1"/>
        </w:rPr>
      </w:pPr>
      <w:r w:rsidRPr="00A2428B">
        <w:rPr>
          <w:rFonts w:ascii="Calibri" w:eastAsia="Calibri" w:hAnsi="Calibri" w:cs="Calibri"/>
          <w:color w:val="000000" w:themeColor="text1"/>
        </w:rPr>
        <w:t xml:space="preserve">Step 1: Convert concentrations to mass per litre </w:t>
      </w:r>
    </w:p>
    <w:p w14:paraId="07B83FA7" w14:textId="77777777" w:rsidR="00C71626" w:rsidRPr="00A2428B" w:rsidRDefault="00C71626" w:rsidP="00C71626">
      <w:pPr>
        <w:pStyle w:val="ListParagraph"/>
        <w:numPr>
          <w:ilvl w:val="0"/>
          <w:numId w:val="13"/>
        </w:numPr>
        <w:spacing w:line="279" w:lineRule="auto"/>
        <w:rPr>
          <w:rFonts w:ascii="Calibri" w:eastAsia="Calibri" w:hAnsi="Calibri" w:cs="Calibri"/>
          <w:color w:val="000000" w:themeColor="text1"/>
        </w:rPr>
      </w:pPr>
      <w:r w:rsidRPr="00A2428B">
        <w:rPr>
          <w:rFonts w:ascii="Calibri" w:eastAsia="Calibri" w:hAnsi="Calibri" w:cs="Calibri"/>
          <w:color w:val="000000" w:themeColor="text1"/>
        </w:rPr>
        <w:t>Step 2. Determine mid-range representative emissions factors</w:t>
      </w:r>
    </w:p>
    <w:p w14:paraId="426E9D10" w14:textId="77777777" w:rsidR="00C71626" w:rsidRPr="00A2428B" w:rsidRDefault="00C71626" w:rsidP="00C71626">
      <w:pPr>
        <w:pStyle w:val="ListParagraph"/>
        <w:numPr>
          <w:ilvl w:val="0"/>
          <w:numId w:val="13"/>
        </w:numPr>
        <w:spacing w:line="279" w:lineRule="auto"/>
        <w:rPr>
          <w:rFonts w:ascii="Calibri" w:eastAsia="Calibri" w:hAnsi="Calibri" w:cs="Calibri"/>
          <w:color w:val="000000" w:themeColor="text1"/>
        </w:rPr>
      </w:pPr>
      <w:r w:rsidRPr="00A2428B">
        <w:rPr>
          <w:rFonts w:ascii="Calibri" w:eastAsia="Calibri" w:hAnsi="Calibri" w:cs="Calibri"/>
          <w:color w:val="000000" w:themeColor="text1"/>
        </w:rPr>
        <w:t xml:space="preserve">Step 3: Carbon footprint contribution </w:t>
      </w:r>
    </w:p>
    <w:p w14:paraId="288C38A3" w14:textId="77777777" w:rsidR="00C71626" w:rsidRPr="00A2428B" w:rsidRDefault="00C71626" w:rsidP="00C71626">
      <w:pPr>
        <w:rPr>
          <w:rFonts w:ascii="Calibri" w:eastAsia="Calibri" w:hAnsi="Calibri" w:cs="Calibri"/>
          <w:color w:val="000000" w:themeColor="text1"/>
        </w:rPr>
      </w:pPr>
      <w:r w:rsidRPr="00A2428B">
        <w:rPr>
          <w:rFonts w:ascii="Calibri" w:eastAsia="Calibri" w:hAnsi="Calibri" w:cs="Calibri"/>
          <w:color w:val="000000" w:themeColor="text1"/>
        </w:rPr>
        <w:t>The results are shown in Table 6.</w:t>
      </w:r>
    </w:p>
    <w:p w14:paraId="52D7E8DD" w14:textId="77777777" w:rsidR="00C71626" w:rsidRPr="00A2428B" w:rsidRDefault="00C71626" w:rsidP="00C71626">
      <w:pPr>
        <w:rPr>
          <w:rFonts w:ascii="Calibri" w:eastAsia="Calibri" w:hAnsi="Calibri" w:cs="Calibri"/>
          <w:color w:val="000000" w:themeColor="text1"/>
        </w:rPr>
      </w:pPr>
      <w:r w:rsidRPr="00A2428B">
        <w:rPr>
          <w:rFonts w:ascii="Calibri" w:eastAsia="Calibri" w:hAnsi="Calibri" w:cs="Calibri"/>
          <w:b/>
          <w:bCs/>
          <w:color w:val="000000" w:themeColor="text1"/>
        </w:rPr>
        <w:t>Table 6.</w:t>
      </w:r>
      <w:r w:rsidRPr="00A2428B">
        <w:rPr>
          <w:rFonts w:ascii="Calibri" w:eastAsia="Calibri" w:hAnsi="Calibri" w:cs="Calibri"/>
          <w:color w:val="000000" w:themeColor="text1"/>
        </w:rPr>
        <w:t xml:space="preserve"> Component of an ALP assay reagent, with the molecular weight (MW), concentration </w:t>
      </w:r>
    </w:p>
    <w:tbl>
      <w:tblPr>
        <w:tblW w:w="0" w:type="auto"/>
        <w:tblLook w:val="06A0" w:firstRow="1" w:lastRow="0" w:firstColumn="1" w:lastColumn="0" w:noHBand="1" w:noVBand="1"/>
      </w:tblPr>
      <w:tblGrid>
        <w:gridCol w:w="1454"/>
        <w:gridCol w:w="1315"/>
        <w:gridCol w:w="1676"/>
        <w:gridCol w:w="937"/>
        <w:gridCol w:w="1814"/>
        <w:gridCol w:w="1814"/>
      </w:tblGrid>
      <w:tr w:rsidR="00C71626" w:rsidRPr="00A2428B" w14:paraId="7C33198B" w14:textId="77777777" w:rsidTr="00D91D20">
        <w:trPr>
          <w:trHeight w:val="1084"/>
        </w:trPr>
        <w:tc>
          <w:tcPr>
            <w:tcW w:w="145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400D4884"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Component of ALP test reagent</w:t>
            </w:r>
          </w:p>
        </w:tc>
        <w:tc>
          <w:tcPr>
            <w:tcW w:w="1316"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58A3CED0"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MW (g/mol)</w:t>
            </w:r>
          </w:p>
        </w:tc>
        <w:tc>
          <w:tcPr>
            <w:tcW w:w="1676"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1F41D9C1"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Concentration</w:t>
            </w:r>
          </w:p>
        </w:tc>
        <w:tc>
          <w:tcPr>
            <w:tcW w:w="937" w:type="dxa"/>
            <w:tcBorders>
              <w:top w:val="single" w:sz="6" w:space="0" w:color="E6E6E6"/>
              <w:left w:val="single" w:sz="6" w:space="0" w:color="E6E6E6"/>
              <w:bottom w:val="single" w:sz="6" w:space="0" w:color="E6E6E6"/>
              <w:right w:val="single" w:sz="6" w:space="0" w:color="E6E6E6"/>
            </w:tcBorders>
            <w:shd w:val="clear" w:color="auto" w:fill="F5F5F5"/>
          </w:tcPr>
          <w:p w14:paraId="3C4B92EF"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Step 1.</w:t>
            </w:r>
          </w:p>
          <w:p w14:paraId="3A50C227"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Mass g/L</w:t>
            </w:r>
          </w:p>
        </w:tc>
        <w:tc>
          <w:tcPr>
            <w:tcW w:w="1815" w:type="dxa"/>
            <w:tcBorders>
              <w:top w:val="single" w:sz="6" w:space="0" w:color="E6E6E6"/>
              <w:left w:val="single" w:sz="6" w:space="0" w:color="E6E6E6"/>
              <w:bottom w:val="single" w:sz="6" w:space="0" w:color="E6E6E6"/>
              <w:right w:val="single" w:sz="6" w:space="0" w:color="E6E6E6"/>
            </w:tcBorders>
            <w:shd w:val="clear" w:color="auto" w:fill="F5F5F5"/>
          </w:tcPr>
          <w:p w14:paraId="47351827"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Step 2.</w:t>
            </w:r>
          </w:p>
          <w:p w14:paraId="5AEC5CAB"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Mid-range emission factors (kgCO₂e) (*)</w:t>
            </w:r>
          </w:p>
        </w:tc>
        <w:tc>
          <w:tcPr>
            <w:tcW w:w="1815" w:type="dxa"/>
            <w:tcBorders>
              <w:top w:val="single" w:sz="6" w:space="0" w:color="E6E6E6"/>
              <w:left w:val="single" w:sz="6" w:space="0" w:color="E6E6E6"/>
              <w:bottom w:val="single" w:sz="6" w:space="0" w:color="E6E6E6"/>
              <w:right w:val="single" w:sz="6" w:space="0" w:color="E6E6E6"/>
            </w:tcBorders>
            <w:shd w:val="clear" w:color="auto" w:fill="F5F5F5"/>
          </w:tcPr>
          <w:p w14:paraId="38ABF76B"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 xml:space="preserve">Step 3. </w:t>
            </w:r>
          </w:p>
          <w:p w14:paraId="383FA1E8"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Carbon footprint contribution (kg CO₂e/L)</w:t>
            </w:r>
          </w:p>
        </w:tc>
      </w:tr>
      <w:tr w:rsidR="00C71626" w:rsidRPr="00A2428B" w14:paraId="761D0B78" w14:textId="77777777" w:rsidTr="00D91D20">
        <w:trPr>
          <w:trHeight w:val="300"/>
        </w:trPr>
        <w:tc>
          <w:tcPr>
            <w:tcW w:w="1455" w:type="dxa"/>
            <w:tcBorders>
              <w:top w:val="single" w:sz="6" w:space="0" w:color="E6E6E6"/>
              <w:left w:val="single" w:sz="6" w:space="0" w:color="E6E6E6"/>
              <w:bottom w:val="single" w:sz="6" w:space="0" w:color="E6E6E6"/>
              <w:right w:val="single" w:sz="6" w:space="0" w:color="E6E6E6"/>
            </w:tcBorders>
            <w:vAlign w:val="center"/>
          </w:tcPr>
          <w:p w14:paraId="4F67E8A6"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AMP</w:t>
            </w:r>
          </w:p>
        </w:tc>
        <w:tc>
          <w:tcPr>
            <w:tcW w:w="1316" w:type="dxa"/>
            <w:tcBorders>
              <w:top w:val="single" w:sz="6" w:space="0" w:color="E6E6E6"/>
              <w:left w:val="single" w:sz="6" w:space="0" w:color="E6E6E6"/>
              <w:bottom w:val="single" w:sz="6" w:space="0" w:color="E6E6E6"/>
              <w:right w:val="single" w:sz="6" w:space="0" w:color="E6E6E6"/>
            </w:tcBorders>
            <w:vAlign w:val="center"/>
          </w:tcPr>
          <w:p w14:paraId="60550B95"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89.14</w:t>
            </w:r>
          </w:p>
        </w:tc>
        <w:tc>
          <w:tcPr>
            <w:tcW w:w="1676" w:type="dxa"/>
            <w:tcBorders>
              <w:top w:val="single" w:sz="6" w:space="0" w:color="E6E6E6"/>
              <w:left w:val="single" w:sz="6" w:space="0" w:color="E6E6E6"/>
              <w:bottom w:val="single" w:sz="6" w:space="0" w:color="E6E6E6"/>
              <w:right w:val="single" w:sz="6" w:space="0" w:color="E6E6E6"/>
            </w:tcBorders>
            <w:vAlign w:val="center"/>
          </w:tcPr>
          <w:p w14:paraId="39AA46D2"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3.0 M</w:t>
            </w:r>
          </w:p>
        </w:tc>
        <w:tc>
          <w:tcPr>
            <w:tcW w:w="937" w:type="dxa"/>
            <w:tcBorders>
              <w:top w:val="single" w:sz="6" w:space="0" w:color="E6E6E6"/>
              <w:left w:val="single" w:sz="6" w:space="0" w:color="E6E6E6"/>
              <w:bottom w:val="single" w:sz="6" w:space="0" w:color="E6E6E6"/>
              <w:right w:val="single" w:sz="6" w:space="0" w:color="E6E6E6"/>
            </w:tcBorders>
            <w:vAlign w:val="center"/>
          </w:tcPr>
          <w:p w14:paraId="546BAB26"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267.4</w:t>
            </w:r>
          </w:p>
        </w:tc>
        <w:tc>
          <w:tcPr>
            <w:tcW w:w="1815" w:type="dxa"/>
            <w:tcBorders>
              <w:top w:val="single" w:sz="6" w:space="0" w:color="E6E6E6"/>
              <w:left w:val="single" w:sz="6" w:space="0" w:color="E6E6E6"/>
              <w:bottom w:val="single" w:sz="6" w:space="0" w:color="E6E6E6"/>
              <w:right w:val="single" w:sz="6" w:space="0" w:color="E6E6E6"/>
            </w:tcBorders>
            <w:vAlign w:val="center"/>
          </w:tcPr>
          <w:p w14:paraId="4191A7DF"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6</w:t>
            </w:r>
          </w:p>
        </w:tc>
        <w:tc>
          <w:tcPr>
            <w:tcW w:w="1815" w:type="dxa"/>
            <w:tcBorders>
              <w:top w:val="single" w:sz="6" w:space="0" w:color="E6E6E6"/>
              <w:left w:val="single" w:sz="6" w:space="0" w:color="E6E6E6"/>
              <w:bottom w:val="single" w:sz="6" w:space="0" w:color="E6E6E6"/>
              <w:right w:val="single" w:sz="6" w:space="0" w:color="E6E6E6"/>
            </w:tcBorders>
            <w:vAlign w:val="center"/>
          </w:tcPr>
          <w:p w14:paraId="0BE1F267"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1.6</w:t>
            </w:r>
          </w:p>
        </w:tc>
      </w:tr>
      <w:tr w:rsidR="00C71626" w:rsidRPr="00A2428B" w14:paraId="4BE85EDB" w14:textId="77777777" w:rsidTr="00D91D20">
        <w:trPr>
          <w:trHeight w:val="360"/>
        </w:trPr>
        <w:tc>
          <w:tcPr>
            <w:tcW w:w="1455" w:type="dxa"/>
            <w:tcBorders>
              <w:top w:val="single" w:sz="6" w:space="0" w:color="E6E6E6"/>
              <w:left w:val="single" w:sz="6" w:space="0" w:color="E6E6E6"/>
              <w:bottom w:val="single" w:sz="6" w:space="0" w:color="E6E6E6"/>
              <w:right w:val="single" w:sz="6" w:space="0" w:color="E6E6E6"/>
            </w:tcBorders>
            <w:vAlign w:val="center"/>
          </w:tcPr>
          <w:p w14:paraId="534DE152"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Magnesium acetate</w:t>
            </w:r>
          </w:p>
        </w:tc>
        <w:tc>
          <w:tcPr>
            <w:tcW w:w="1316" w:type="dxa"/>
            <w:tcBorders>
              <w:top w:val="single" w:sz="6" w:space="0" w:color="E6E6E6"/>
              <w:left w:val="single" w:sz="6" w:space="0" w:color="E6E6E6"/>
              <w:bottom w:val="single" w:sz="6" w:space="0" w:color="E6E6E6"/>
              <w:right w:val="single" w:sz="6" w:space="0" w:color="E6E6E6"/>
            </w:tcBorders>
            <w:vAlign w:val="center"/>
          </w:tcPr>
          <w:p w14:paraId="6DC9E1D3"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142.4</w:t>
            </w:r>
          </w:p>
        </w:tc>
        <w:tc>
          <w:tcPr>
            <w:tcW w:w="1676" w:type="dxa"/>
            <w:tcBorders>
              <w:top w:val="single" w:sz="6" w:space="0" w:color="E6E6E6"/>
              <w:left w:val="single" w:sz="6" w:space="0" w:color="E6E6E6"/>
              <w:bottom w:val="single" w:sz="6" w:space="0" w:color="E6E6E6"/>
              <w:right w:val="single" w:sz="6" w:space="0" w:color="E6E6E6"/>
            </w:tcBorders>
            <w:vAlign w:val="center"/>
          </w:tcPr>
          <w:p w14:paraId="74E95017"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8 mmol/L</w:t>
            </w:r>
          </w:p>
        </w:tc>
        <w:tc>
          <w:tcPr>
            <w:tcW w:w="937" w:type="dxa"/>
            <w:tcBorders>
              <w:top w:val="single" w:sz="6" w:space="0" w:color="E6E6E6"/>
              <w:left w:val="single" w:sz="6" w:space="0" w:color="E6E6E6"/>
              <w:bottom w:val="single" w:sz="6" w:space="0" w:color="E6E6E6"/>
              <w:right w:val="single" w:sz="6" w:space="0" w:color="E6E6E6"/>
            </w:tcBorders>
            <w:vAlign w:val="center"/>
          </w:tcPr>
          <w:p w14:paraId="35B266AF"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1.14</w:t>
            </w:r>
          </w:p>
        </w:tc>
        <w:tc>
          <w:tcPr>
            <w:tcW w:w="1815" w:type="dxa"/>
            <w:tcBorders>
              <w:top w:val="single" w:sz="6" w:space="0" w:color="E6E6E6"/>
              <w:left w:val="single" w:sz="6" w:space="0" w:color="E6E6E6"/>
              <w:bottom w:val="single" w:sz="6" w:space="0" w:color="E6E6E6"/>
              <w:right w:val="single" w:sz="6" w:space="0" w:color="E6E6E6"/>
            </w:tcBorders>
            <w:vAlign w:val="center"/>
          </w:tcPr>
          <w:p w14:paraId="181A29CF"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3</w:t>
            </w:r>
          </w:p>
        </w:tc>
        <w:tc>
          <w:tcPr>
            <w:tcW w:w="1815" w:type="dxa"/>
            <w:tcBorders>
              <w:top w:val="single" w:sz="6" w:space="0" w:color="E6E6E6"/>
              <w:left w:val="single" w:sz="6" w:space="0" w:color="E6E6E6"/>
              <w:bottom w:val="single" w:sz="6" w:space="0" w:color="E6E6E6"/>
              <w:right w:val="single" w:sz="6" w:space="0" w:color="E6E6E6"/>
            </w:tcBorders>
            <w:vAlign w:val="center"/>
          </w:tcPr>
          <w:p w14:paraId="3EC2A2B2"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0.003</w:t>
            </w:r>
          </w:p>
        </w:tc>
      </w:tr>
      <w:tr w:rsidR="00C71626" w:rsidRPr="00A2428B" w14:paraId="3FEF0AAE" w14:textId="77777777" w:rsidTr="00D91D20">
        <w:trPr>
          <w:trHeight w:val="300"/>
        </w:trPr>
        <w:tc>
          <w:tcPr>
            <w:tcW w:w="1455" w:type="dxa"/>
            <w:tcBorders>
              <w:top w:val="single" w:sz="6" w:space="0" w:color="E6E6E6"/>
              <w:left w:val="single" w:sz="6" w:space="0" w:color="E6E6E6"/>
              <w:bottom w:val="single" w:sz="6" w:space="0" w:color="E6E6E6"/>
              <w:right w:val="single" w:sz="6" w:space="0" w:color="E6E6E6"/>
            </w:tcBorders>
            <w:vAlign w:val="center"/>
          </w:tcPr>
          <w:p w14:paraId="2C8BC962"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Zinc sulfate</w:t>
            </w:r>
          </w:p>
        </w:tc>
        <w:tc>
          <w:tcPr>
            <w:tcW w:w="1316" w:type="dxa"/>
            <w:tcBorders>
              <w:top w:val="single" w:sz="6" w:space="0" w:color="E6E6E6"/>
              <w:left w:val="single" w:sz="6" w:space="0" w:color="E6E6E6"/>
              <w:bottom w:val="single" w:sz="6" w:space="0" w:color="E6E6E6"/>
              <w:right w:val="single" w:sz="6" w:space="0" w:color="E6E6E6"/>
            </w:tcBorders>
            <w:vAlign w:val="center"/>
          </w:tcPr>
          <w:p w14:paraId="09B97591"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161.4</w:t>
            </w:r>
          </w:p>
        </w:tc>
        <w:tc>
          <w:tcPr>
            <w:tcW w:w="1676" w:type="dxa"/>
            <w:tcBorders>
              <w:top w:val="single" w:sz="6" w:space="0" w:color="E6E6E6"/>
              <w:left w:val="single" w:sz="6" w:space="0" w:color="E6E6E6"/>
              <w:bottom w:val="single" w:sz="6" w:space="0" w:color="E6E6E6"/>
              <w:right w:val="single" w:sz="6" w:space="0" w:color="E6E6E6"/>
            </w:tcBorders>
            <w:vAlign w:val="center"/>
          </w:tcPr>
          <w:p w14:paraId="2AE001A9"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4 mmol/L</w:t>
            </w:r>
          </w:p>
        </w:tc>
        <w:tc>
          <w:tcPr>
            <w:tcW w:w="937" w:type="dxa"/>
            <w:tcBorders>
              <w:top w:val="single" w:sz="6" w:space="0" w:color="E6E6E6"/>
              <w:left w:val="single" w:sz="6" w:space="0" w:color="E6E6E6"/>
              <w:bottom w:val="single" w:sz="6" w:space="0" w:color="E6E6E6"/>
              <w:right w:val="single" w:sz="6" w:space="0" w:color="E6E6E6"/>
            </w:tcBorders>
            <w:vAlign w:val="center"/>
          </w:tcPr>
          <w:p w14:paraId="6EAC7CE5"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0.65</w:t>
            </w:r>
          </w:p>
        </w:tc>
        <w:tc>
          <w:tcPr>
            <w:tcW w:w="1815" w:type="dxa"/>
            <w:tcBorders>
              <w:top w:val="single" w:sz="6" w:space="0" w:color="E6E6E6"/>
              <w:left w:val="single" w:sz="6" w:space="0" w:color="E6E6E6"/>
              <w:bottom w:val="single" w:sz="6" w:space="0" w:color="E6E6E6"/>
              <w:right w:val="single" w:sz="6" w:space="0" w:color="E6E6E6"/>
            </w:tcBorders>
            <w:vAlign w:val="center"/>
          </w:tcPr>
          <w:p w14:paraId="6A40487D"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3</w:t>
            </w:r>
          </w:p>
        </w:tc>
        <w:tc>
          <w:tcPr>
            <w:tcW w:w="1815" w:type="dxa"/>
            <w:tcBorders>
              <w:top w:val="single" w:sz="6" w:space="0" w:color="E6E6E6"/>
              <w:left w:val="single" w:sz="6" w:space="0" w:color="E6E6E6"/>
              <w:bottom w:val="single" w:sz="6" w:space="0" w:color="E6E6E6"/>
              <w:right w:val="single" w:sz="6" w:space="0" w:color="E6E6E6"/>
            </w:tcBorders>
            <w:vAlign w:val="center"/>
          </w:tcPr>
          <w:p w14:paraId="3F29C172"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0.002</w:t>
            </w:r>
          </w:p>
        </w:tc>
      </w:tr>
      <w:tr w:rsidR="00C71626" w:rsidRPr="00A2428B" w14:paraId="3E8B0E5A" w14:textId="77777777" w:rsidTr="00D91D20">
        <w:trPr>
          <w:trHeight w:val="300"/>
        </w:trPr>
        <w:tc>
          <w:tcPr>
            <w:tcW w:w="1455" w:type="dxa"/>
            <w:tcBorders>
              <w:top w:val="single" w:sz="6" w:space="0" w:color="E6E6E6"/>
              <w:left w:val="single" w:sz="6" w:space="0" w:color="E6E6E6"/>
              <w:bottom w:val="single" w:sz="6" w:space="0" w:color="E6E6E6"/>
              <w:right w:val="single" w:sz="6" w:space="0" w:color="E6E6E6"/>
            </w:tcBorders>
            <w:vAlign w:val="center"/>
          </w:tcPr>
          <w:p w14:paraId="50798E00"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HEDTA</w:t>
            </w:r>
          </w:p>
        </w:tc>
        <w:tc>
          <w:tcPr>
            <w:tcW w:w="1316" w:type="dxa"/>
            <w:tcBorders>
              <w:top w:val="single" w:sz="6" w:space="0" w:color="E6E6E6"/>
              <w:left w:val="single" w:sz="6" w:space="0" w:color="E6E6E6"/>
              <w:bottom w:val="single" w:sz="6" w:space="0" w:color="E6E6E6"/>
              <w:right w:val="single" w:sz="6" w:space="0" w:color="E6E6E6"/>
            </w:tcBorders>
            <w:vAlign w:val="center"/>
          </w:tcPr>
          <w:p w14:paraId="62497934"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278.3</w:t>
            </w:r>
          </w:p>
        </w:tc>
        <w:tc>
          <w:tcPr>
            <w:tcW w:w="1676" w:type="dxa"/>
            <w:tcBorders>
              <w:top w:val="single" w:sz="6" w:space="0" w:color="E6E6E6"/>
              <w:left w:val="single" w:sz="6" w:space="0" w:color="E6E6E6"/>
              <w:bottom w:val="single" w:sz="6" w:space="0" w:color="E6E6E6"/>
              <w:right w:val="single" w:sz="6" w:space="0" w:color="E6E6E6"/>
            </w:tcBorders>
            <w:vAlign w:val="center"/>
          </w:tcPr>
          <w:p w14:paraId="37BBAC9D"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8 mmol/L</w:t>
            </w:r>
          </w:p>
        </w:tc>
        <w:tc>
          <w:tcPr>
            <w:tcW w:w="937" w:type="dxa"/>
            <w:tcBorders>
              <w:top w:val="single" w:sz="6" w:space="0" w:color="E6E6E6"/>
              <w:left w:val="single" w:sz="6" w:space="0" w:color="E6E6E6"/>
              <w:bottom w:val="single" w:sz="6" w:space="0" w:color="E6E6E6"/>
              <w:right w:val="single" w:sz="6" w:space="0" w:color="E6E6E6"/>
            </w:tcBorders>
            <w:vAlign w:val="center"/>
          </w:tcPr>
          <w:p w14:paraId="35D9CC04"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2.23</w:t>
            </w:r>
          </w:p>
        </w:tc>
        <w:tc>
          <w:tcPr>
            <w:tcW w:w="1815" w:type="dxa"/>
            <w:tcBorders>
              <w:top w:val="single" w:sz="6" w:space="0" w:color="E6E6E6"/>
              <w:left w:val="single" w:sz="6" w:space="0" w:color="E6E6E6"/>
              <w:bottom w:val="single" w:sz="6" w:space="0" w:color="E6E6E6"/>
              <w:right w:val="single" w:sz="6" w:space="0" w:color="E6E6E6"/>
            </w:tcBorders>
            <w:vAlign w:val="center"/>
          </w:tcPr>
          <w:p w14:paraId="7F748C24"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7</w:t>
            </w:r>
          </w:p>
        </w:tc>
        <w:tc>
          <w:tcPr>
            <w:tcW w:w="1815" w:type="dxa"/>
            <w:tcBorders>
              <w:top w:val="single" w:sz="6" w:space="0" w:color="E6E6E6"/>
              <w:left w:val="single" w:sz="6" w:space="0" w:color="E6E6E6"/>
              <w:bottom w:val="single" w:sz="6" w:space="0" w:color="E6E6E6"/>
              <w:right w:val="single" w:sz="6" w:space="0" w:color="E6E6E6"/>
            </w:tcBorders>
            <w:vAlign w:val="center"/>
          </w:tcPr>
          <w:p w14:paraId="3531475A"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0.016</w:t>
            </w:r>
          </w:p>
        </w:tc>
      </w:tr>
      <w:tr w:rsidR="00C71626" w:rsidRPr="00A2428B" w14:paraId="17271FB4" w14:textId="77777777" w:rsidTr="00D91D20">
        <w:trPr>
          <w:trHeight w:val="300"/>
        </w:trPr>
        <w:tc>
          <w:tcPr>
            <w:tcW w:w="1455" w:type="dxa"/>
            <w:tcBorders>
              <w:top w:val="single" w:sz="6" w:space="0" w:color="E6E6E6"/>
              <w:left w:val="single" w:sz="6" w:space="0" w:color="E6E6E6"/>
              <w:bottom w:val="single" w:sz="6" w:space="0" w:color="E6E6E6"/>
              <w:right w:val="single" w:sz="6" w:space="0" w:color="E6E6E6"/>
            </w:tcBorders>
            <w:vAlign w:val="center"/>
          </w:tcPr>
          <w:p w14:paraId="77B2778C"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p-NPP</w:t>
            </w:r>
          </w:p>
        </w:tc>
        <w:tc>
          <w:tcPr>
            <w:tcW w:w="1316" w:type="dxa"/>
            <w:tcBorders>
              <w:top w:val="single" w:sz="6" w:space="0" w:color="E6E6E6"/>
              <w:left w:val="single" w:sz="6" w:space="0" w:color="E6E6E6"/>
              <w:bottom w:val="single" w:sz="6" w:space="0" w:color="E6E6E6"/>
              <w:right w:val="single" w:sz="6" w:space="0" w:color="E6E6E6"/>
            </w:tcBorders>
            <w:vAlign w:val="center"/>
          </w:tcPr>
          <w:p w14:paraId="14A1226F"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~219.1</w:t>
            </w:r>
          </w:p>
        </w:tc>
        <w:tc>
          <w:tcPr>
            <w:tcW w:w="1676" w:type="dxa"/>
            <w:tcBorders>
              <w:top w:val="single" w:sz="6" w:space="0" w:color="E6E6E6"/>
              <w:left w:val="single" w:sz="6" w:space="0" w:color="E6E6E6"/>
              <w:bottom w:val="single" w:sz="6" w:space="0" w:color="E6E6E6"/>
              <w:right w:val="single" w:sz="6" w:space="0" w:color="E6E6E6"/>
            </w:tcBorders>
            <w:vAlign w:val="center"/>
          </w:tcPr>
          <w:p w14:paraId="04B2B772"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101.6 mmol/L</w:t>
            </w:r>
          </w:p>
        </w:tc>
        <w:tc>
          <w:tcPr>
            <w:tcW w:w="937" w:type="dxa"/>
            <w:tcBorders>
              <w:top w:val="single" w:sz="6" w:space="0" w:color="E6E6E6"/>
              <w:left w:val="single" w:sz="6" w:space="0" w:color="E6E6E6"/>
              <w:bottom w:val="single" w:sz="6" w:space="0" w:color="E6E6E6"/>
              <w:right w:val="single" w:sz="6" w:space="0" w:color="E6E6E6"/>
            </w:tcBorders>
            <w:vAlign w:val="center"/>
          </w:tcPr>
          <w:p w14:paraId="57344FF4"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22.3</w:t>
            </w:r>
          </w:p>
        </w:tc>
        <w:tc>
          <w:tcPr>
            <w:tcW w:w="1815" w:type="dxa"/>
            <w:tcBorders>
              <w:top w:val="single" w:sz="6" w:space="0" w:color="E6E6E6"/>
              <w:left w:val="single" w:sz="6" w:space="0" w:color="E6E6E6"/>
              <w:bottom w:val="single" w:sz="6" w:space="0" w:color="E6E6E6"/>
              <w:right w:val="single" w:sz="6" w:space="0" w:color="E6E6E6"/>
            </w:tcBorders>
            <w:vAlign w:val="center"/>
          </w:tcPr>
          <w:p w14:paraId="0CEC1EAF"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15</w:t>
            </w:r>
          </w:p>
        </w:tc>
        <w:tc>
          <w:tcPr>
            <w:tcW w:w="1815" w:type="dxa"/>
            <w:tcBorders>
              <w:top w:val="single" w:sz="6" w:space="0" w:color="E6E6E6"/>
              <w:left w:val="single" w:sz="6" w:space="0" w:color="E6E6E6"/>
              <w:bottom w:val="single" w:sz="6" w:space="0" w:color="E6E6E6"/>
              <w:right w:val="single" w:sz="6" w:space="0" w:color="E6E6E6"/>
            </w:tcBorders>
            <w:vAlign w:val="center"/>
          </w:tcPr>
          <w:p w14:paraId="5961C749"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0.335</w:t>
            </w:r>
          </w:p>
        </w:tc>
      </w:tr>
    </w:tbl>
    <w:p w14:paraId="52F7EA3F" w14:textId="77777777" w:rsidR="00C71626" w:rsidRPr="00A2428B" w:rsidRDefault="00C71626" w:rsidP="00C71626">
      <w:pPr>
        <w:rPr>
          <w:rFonts w:ascii="Calibri" w:eastAsia="Calibri" w:hAnsi="Calibri" w:cs="Calibri"/>
          <w:color w:val="000000" w:themeColor="text1"/>
        </w:rPr>
      </w:pPr>
      <w:r w:rsidRPr="00A2428B">
        <w:rPr>
          <w:rFonts w:ascii="Calibri" w:eastAsia="Calibri" w:hAnsi="Calibri" w:cs="Calibri"/>
          <w:color w:val="000000" w:themeColor="text1"/>
        </w:rPr>
        <w:t>(* this is calculated by considering the inputs of chemical feedstocks, hydrogen, process heat and electricity - such as for AMP, production through 2-methyl-2-nitro-1-propanol followed by hydrogenation to AMP- and typical emission factors for each).</w:t>
      </w:r>
    </w:p>
    <w:p w14:paraId="0BE25306" w14:textId="77777777" w:rsidR="00C71626" w:rsidRPr="00A2428B" w:rsidRDefault="00C71626" w:rsidP="00C71626">
      <w:pPr>
        <w:rPr>
          <w:rFonts w:ascii="Calibri" w:eastAsia="Calibri" w:hAnsi="Calibri" w:cs="Calibri"/>
          <w:color w:val="000000" w:themeColor="text1"/>
        </w:rPr>
      </w:pPr>
      <w:r w:rsidRPr="00A2428B">
        <w:rPr>
          <w:rFonts w:ascii="Calibri" w:eastAsia="Calibri" w:hAnsi="Calibri" w:cs="Calibri"/>
          <w:color w:val="000000" w:themeColor="text1"/>
        </w:rPr>
        <w:t>Estimated total is 1.96 kgCO</w:t>
      </w:r>
      <w:r w:rsidRPr="00A2428B">
        <w:rPr>
          <w:rFonts w:ascii="Calibri" w:eastAsia="Calibri" w:hAnsi="Calibri" w:cs="Calibri"/>
          <w:color w:val="000000" w:themeColor="text1"/>
          <w:vertAlign w:val="subscript"/>
        </w:rPr>
        <w:t>2</w:t>
      </w:r>
      <w:r w:rsidRPr="00A2428B">
        <w:rPr>
          <w:rFonts w:ascii="Calibri" w:eastAsia="Calibri" w:hAnsi="Calibri" w:cs="Calibri"/>
          <w:color w:val="000000" w:themeColor="text1"/>
        </w:rPr>
        <w:t>e /litre but with a range from 1.8-2.3 kgCO</w:t>
      </w:r>
      <w:r w:rsidRPr="00A2428B">
        <w:rPr>
          <w:rFonts w:ascii="Calibri" w:eastAsia="Calibri" w:hAnsi="Calibri" w:cs="Calibri"/>
          <w:color w:val="000000" w:themeColor="text1"/>
          <w:vertAlign w:val="subscript"/>
        </w:rPr>
        <w:t>2</w:t>
      </w:r>
      <w:r w:rsidRPr="00A2428B">
        <w:rPr>
          <w:rFonts w:ascii="Calibri" w:eastAsia="Calibri" w:hAnsi="Calibri" w:cs="Calibri"/>
          <w:color w:val="000000" w:themeColor="text1"/>
        </w:rPr>
        <w:t>e/litre. A central estimate of 2 kgCO</w:t>
      </w:r>
      <w:r w:rsidRPr="00A2428B">
        <w:rPr>
          <w:rFonts w:ascii="Calibri" w:eastAsia="Calibri" w:hAnsi="Calibri" w:cs="Calibri"/>
          <w:color w:val="000000" w:themeColor="text1"/>
          <w:vertAlign w:val="subscript"/>
        </w:rPr>
        <w:t>2</w:t>
      </w:r>
      <w:r w:rsidRPr="00A2428B">
        <w:rPr>
          <w:rFonts w:ascii="Calibri" w:eastAsia="Calibri" w:hAnsi="Calibri" w:cs="Calibri"/>
          <w:color w:val="000000" w:themeColor="text1"/>
        </w:rPr>
        <w:t>e/litre was used in the calculations below.</w:t>
      </w:r>
    </w:p>
    <w:p w14:paraId="0497C262" w14:textId="77777777" w:rsidR="00C71626" w:rsidRPr="00A2428B" w:rsidRDefault="00C71626" w:rsidP="00C71626">
      <w:pPr>
        <w:rPr>
          <w:rFonts w:ascii="Calibri" w:eastAsia="Calibri" w:hAnsi="Calibri" w:cs="Calibri"/>
          <w:color w:val="000000" w:themeColor="text1"/>
        </w:rPr>
      </w:pPr>
      <w:r w:rsidRPr="00A2428B">
        <w:rPr>
          <w:rFonts w:ascii="Calibri" w:eastAsia="Calibri" w:hAnsi="Calibri" w:cs="Calibri"/>
          <w:color w:val="000000" w:themeColor="text1"/>
        </w:rPr>
        <w:t>This process was repeated for each reagent with the results are shown in Table 7.</w:t>
      </w:r>
    </w:p>
    <w:p w14:paraId="4D08DBBA" w14:textId="77777777" w:rsidR="00C71626" w:rsidRPr="00A2428B" w:rsidRDefault="00C71626" w:rsidP="00C71626">
      <w:pPr>
        <w:rPr>
          <w:rFonts w:ascii="Calibri" w:eastAsia="Calibri" w:hAnsi="Calibri" w:cs="Calibri"/>
          <w:color w:val="000000" w:themeColor="text1"/>
        </w:rPr>
      </w:pPr>
      <w:r w:rsidRPr="00A2428B">
        <w:rPr>
          <w:rFonts w:ascii="Calibri" w:eastAsia="Calibri" w:hAnsi="Calibri" w:cs="Calibri"/>
          <w:b/>
          <w:bCs/>
          <w:color w:val="000000" w:themeColor="text1"/>
        </w:rPr>
        <w:t xml:space="preserve">Table 7. </w:t>
      </w:r>
      <w:r w:rsidRPr="00A2428B">
        <w:rPr>
          <w:rFonts w:ascii="Calibri" w:eastAsia="Calibri" w:hAnsi="Calibri" w:cs="Calibri"/>
          <w:color w:val="000000" w:themeColor="text1"/>
        </w:rPr>
        <w:t>Emissions attributable for each test reagent and packaging based on reagent components, weight and a calculated emission factor per litre. Density of the reagent of 1ml/g was assumed.</w:t>
      </w:r>
    </w:p>
    <w:tbl>
      <w:tblPr>
        <w:tblStyle w:val="TableGrid"/>
        <w:tblW w:w="0" w:type="auto"/>
        <w:jc w:val="center"/>
        <w:tblLook w:val="06A0" w:firstRow="1" w:lastRow="0" w:firstColumn="1" w:lastColumn="0" w:noHBand="1" w:noVBand="1"/>
      </w:tblPr>
      <w:tblGrid>
        <w:gridCol w:w="1187"/>
        <w:gridCol w:w="3272"/>
        <w:gridCol w:w="1206"/>
        <w:gridCol w:w="1511"/>
        <w:gridCol w:w="1763"/>
      </w:tblGrid>
      <w:tr w:rsidR="00C71626" w:rsidRPr="00A2428B" w14:paraId="65CC3033" w14:textId="77777777" w:rsidTr="00D91D20">
        <w:trPr>
          <w:trHeight w:val="278"/>
          <w:jc w:val="center"/>
        </w:trPr>
        <w:tc>
          <w:tcPr>
            <w:tcW w:w="1187" w:type="dxa"/>
          </w:tcPr>
          <w:p w14:paraId="67E25C43" w14:textId="77777777" w:rsidR="00C71626" w:rsidRPr="00A2428B" w:rsidRDefault="00C71626" w:rsidP="00D91D20">
            <w:pPr>
              <w:rPr>
                <w:rFonts w:ascii="Calibri" w:eastAsia="Calibri" w:hAnsi="Calibri" w:cs="Calibri"/>
                <w:color w:val="000000" w:themeColor="text1"/>
              </w:rPr>
            </w:pPr>
          </w:p>
        </w:tc>
        <w:tc>
          <w:tcPr>
            <w:tcW w:w="3272" w:type="dxa"/>
            <w:vAlign w:val="center"/>
          </w:tcPr>
          <w:p w14:paraId="71FA738B" w14:textId="77777777" w:rsidR="00C71626" w:rsidRPr="00A2428B" w:rsidRDefault="00C71626" w:rsidP="00D91D20">
            <w:pPr>
              <w:jc w:val="center"/>
              <w:rPr>
                <w:rFonts w:ascii="Calibri" w:eastAsia="Calibri" w:hAnsi="Calibri" w:cs="Calibri"/>
                <w:b/>
                <w:bCs/>
                <w:color w:val="000000" w:themeColor="text1"/>
              </w:rPr>
            </w:pPr>
            <w:r w:rsidRPr="00A2428B">
              <w:rPr>
                <w:rFonts w:ascii="Calibri" w:eastAsia="Calibri" w:hAnsi="Calibri" w:cs="Calibri"/>
                <w:b/>
                <w:bCs/>
                <w:color w:val="000000" w:themeColor="text1"/>
              </w:rPr>
              <w:t>Reagent components</w:t>
            </w:r>
          </w:p>
        </w:tc>
        <w:tc>
          <w:tcPr>
            <w:tcW w:w="1206" w:type="dxa"/>
            <w:vAlign w:val="center"/>
          </w:tcPr>
          <w:p w14:paraId="302F8958" w14:textId="77777777" w:rsidR="00C71626" w:rsidRPr="00A2428B" w:rsidRDefault="00C71626" w:rsidP="00D91D20">
            <w:pPr>
              <w:jc w:val="center"/>
              <w:rPr>
                <w:rFonts w:ascii="Calibri" w:eastAsia="Calibri" w:hAnsi="Calibri" w:cs="Calibri"/>
                <w:b/>
                <w:bCs/>
                <w:color w:val="000000" w:themeColor="text1"/>
              </w:rPr>
            </w:pPr>
            <w:r w:rsidRPr="00A2428B">
              <w:rPr>
                <w:rFonts w:ascii="Calibri" w:eastAsia="Calibri" w:hAnsi="Calibri" w:cs="Calibri"/>
                <w:b/>
                <w:bCs/>
                <w:color w:val="000000" w:themeColor="text1"/>
              </w:rPr>
              <w:t>Weight (g)</w:t>
            </w:r>
          </w:p>
        </w:tc>
        <w:tc>
          <w:tcPr>
            <w:tcW w:w="1511" w:type="dxa"/>
            <w:vAlign w:val="center"/>
          </w:tcPr>
          <w:p w14:paraId="2AB4B389" w14:textId="77777777" w:rsidR="00C71626" w:rsidRPr="00A2428B" w:rsidRDefault="00C71626" w:rsidP="00D91D20">
            <w:pPr>
              <w:jc w:val="center"/>
              <w:rPr>
                <w:rFonts w:ascii="Calibri" w:eastAsia="Calibri" w:hAnsi="Calibri" w:cs="Calibri"/>
                <w:b/>
                <w:bCs/>
                <w:color w:val="000000" w:themeColor="text1"/>
              </w:rPr>
            </w:pPr>
            <w:r w:rsidRPr="00A2428B">
              <w:rPr>
                <w:rFonts w:ascii="Calibri" w:eastAsia="Calibri" w:hAnsi="Calibri" w:cs="Calibri"/>
                <w:b/>
                <w:bCs/>
                <w:color w:val="000000" w:themeColor="text1"/>
              </w:rPr>
              <w:t>Emissions per 1 litre reagent (</w:t>
            </w:r>
            <w:r w:rsidRPr="00A2428B">
              <w:rPr>
                <w:rFonts w:ascii="Calibri" w:eastAsia="Calibri" w:hAnsi="Calibri" w:cs="Calibri"/>
                <w:color w:val="000000" w:themeColor="text1"/>
              </w:rPr>
              <w:t>kgCO</w:t>
            </w:r>
            <w:r w:rsidRPr="00A2428B">
              <w:rPr>
                <w:rFonts w:ascii="Calibri" w:eastAsia="Calibri" w:hAnsi="Calibri" w:cs="Calibri"/>
                <w:color w:val="000000" w:themeColor="text1"/>
                <w:vertAlign w:val="subscript"/>
              </w:rPr>
              <w:t>2</w:t>
            </w:r>
            <w:r w:rsidRPr="00A2428B">
              <w:rPr>
                <w:rFonts w:ascii="Calibri" w:eastAsia="Calibri" w:hAnsi="Calibri" w:cs="Calibri"/>
                <w:color w:val="000000" w:themeColor="text1"/>
              </w:rPr>
              <w:t>e</w:t>
            </w:r>
            <w:r w:rsidRPr="00A2428B">
              <w:rPr>
                <w:rFonts w:ascii="Calibri" w:eastAsia="Calibri" w:hAnsi="Calibri" w:cs="Calibri"/>
                <w:b/>
                <w:bCs/>
                <w:color w:val="000000" w:themeColor="text1"/>
              </w:rPr>
              <w:t>)</w:t>
            </w:r>
          </w:p>
        </w:tc>
        <w:tc>
          <w:tcPr>
            <w:tcW w:w="1763" w:type="dxa"/>
            <w:vAlign w:val="center"/>
          </w:tcPr>
          <w:p w14:paraId="71585BF1" w14:textId="77777777" w:rsidR="00C71626" w:rsidRPr="00A2428B" w:rsidRDefault="00C71626" w:rsidP="00D91D20">
            <w:pPr>
              <w:jc w:val="center"/>
              <w:rPr>
                <w:rFonts w:ascii="Calibri" w:eastAsia="Calibri" w:hAnsi="Calibri" w:cs="Calibri"/>
                <w:b/>
                <w:bCs/>
                <w:color w:val="000000" w:themeColor="text1"/>
              </w:rPr>
            </w:pPr>
            <w:r w:rsidRPr="00A2428B">
              <w:rPr>
                <w:rFonts w:ascii="Calibri" w:eastAsia="Calibri" w:hAnsi="Calibri" w:cs="Calibri"/>
                <w:b/>
                <w:bCs/>
                <w:color w:val="000000" w:themeColor="text1"/>
              </w:rPr>
              <w:t>Emissions attributable to the reagent (</w:t>
            </w:r>
            <w:r w:rsidRPr="00A2428B">
              <w:rPr>
                <w:rFonts w:ascii="Calibri" w:eastAsia="Calibri" w:hAnsi="Calibri" w:cs="Calibri"/>
                <w:color w:val="000000" w:themeColor="text1"/>
              </w:rPr>
              <w:t>kgCO</w:t>
            </w:r>
            <w:r w:rsidRPr="00A2428B">
              <w:rPr>
                <w:rFonts w:ascii="Calibri" w:eastAsia="Calibri" w:hAnsi="Calibri" w:cs="Calibri"/>
                <w:color w:val="000000" w:themeColor="text1"/>
                <w:vertAlign w:val="subscript"/>
              </w:rPr>
              <w:t>2</w:t>
            </w:r>
            <w:r w:rsidRPr="00A2428B">
              <w:rPr>
                <w:rFonts w:ascii="Calibri" w:eastAsia="Calibri" w:hAnsi="Calibri" w:cs="Calibri"/>
                <w:color w:val="000000" w:themeColor="text1"/>
              </w:rPr>
              <w:t>e</w:t>
            </w:r>
            <w:r w:rsidRPr="00A2428B">
              <w:rPr>
                <w:rFonts w:ascii="Calibri" w:eastAsia="Calibri" w:hAnsi="Calibri" w:cs="Calibri"/>
                <w:b/>
                <w:bCs/>
                <w:color w:val="000000" w:themeColor="text1"/>
              </w:rPr>
              <w:t>)</w:t>
            </w:r>
          </w:p>
        </w:tc>
      </w:tr>
      <w:tr w:rsidR="00C71626" w:rsidRPr="00A2428B" w14:paraId="61CC6AFE" w14:textId="77777777" w:rsidTr="00D91D20">
        <w:trPr>
          <w:trHeight w:val="556"/>
          <w:jc w:val="center"/>
        </w:trPr>
        <w:tc>
          <w:tcPr>
            <w:tcW w:w="1187" w:type="dxa"/>
            <w:vMerge w:val="restart"/>
          </w:tcPr>
          <w:p w14:paraId="6561F3E9"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Flex Cartridge ALP</w:t>
            </w:r>
          </w:p>
        </w:tc>
        <w:tc>
          <w:tcPr>
            <w:tcW w:w="3272" w:type="dxa"/>
          </w:tcPr>
          <w:p w14:paraId="79D7143F"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Reagents [AMP 3.0M, Magnesium acetate 8.0mmol/L, Zinc sulfate 4.0mmol/L, HEDTA 8.0mmol/L, p-NPP buffer 101.6mmol/L]</w:t>
            </w:r>
          </w:p>
        </w:tc>
        <w:tc>
          <w:tcPr>
            <w:tcW w:w="1206" w:type="dxa"/>
            <w:vAlign w:val="center"/>
          </w:tcPr>
          <w:p w14:paraId="4B30B696"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0.01</w:t>
            </w:r>
          </w:p>
        </w:tc>
        <w:tc>
          <w:tcPr>
            <w:tcW w:w="1511" w:type="dxa"/>
            <w:vAlign w:val="center"/>
          </w:tcPr>
          <w:p w14:paraId="26D98285"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2.0</w:t>
            </w:r>
          </w:p>
        </w:tc>
        <w:tc>
          <w:tcPr>
            <w:tcW w:w="1763" w:type="dxa"/>
            <w:vAlign w:val="center"/>
          </w:tcPr>
          <w:p w14:paraId="0170DC9F"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0.02</w:t>
            </w:r>
          </w:p>
        </w:tc>
      </w:tr>
      <w:tr w:rsidR="00C71626" w:rsidRPr="00A2428B" w14:paraId="6452FFAB" w14:textId="77777777" w:rsidTr="00D91D20">
        <w:trPr>
          <w:trHeight w:val="278"/>
          <w:jc w:val="center"/>
        </w:trPr>
        <w:tc>
          <w:tcPr>
            <w:tcW w:w="1187" w:type="dxa"/>
            <w:vMerge/>
          </w:tcPr>
          <w:p w14:paraId="7A318B0E" w14:textId="77777777" w:rsidR="00C71626" w:rsidRPr="00A2428B" w:rsidRDefault="00C71626" w:rsidP="00D91D20">
            <w:pPr>
              <w:rPr>
                <w:rFonts w:ascii="Calibri" w:hAnsi="Calibri" w:cs="Calibri"/>
              </w:rPr>
            </w:pPr>
          </w:p>
        </w:tc>
        <w:tc>
          <w:tcPr>
            <w:tcW w:w="3272" w:type="dxa"/>
          </w:tcPr>
          <w:p w14:paraId="59B09C42"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Plastic</w:t>
            </w:r>
          </w:p>
        </w:tc>
        <w:tc>
          <w:tcPr>
            <w:tcW w:w="1206" w:type="dxa"/>
            <w:vAlign w:val="center"/>
          </w:tcPr>
          <w:p w14:paraId="676779B3"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0.05</w:t>
            </w:r>
          </w:p>
        </w:tc>
        <w:tc>
          <w:tcPr>
            <w:tcW w:w="1511" w:type="dxa"/>
            <w:vAlign w:val="center"/>
          </w:tcPr>
          <w:p w14:paraId="07B4AD2F" w14:textId="77777777" w:rsidR="00C71626" w:rsidRPr="00A2428B" w:rsidRDefault="00C71626" w:rsidP="00D91D20">
            <w:pPr>
              <w:jc w:val="center"/>
              <w:rPr>
                <w:rFonts w:ascii="Calibri" w:eastAsia="Calibri" w:hAnsi="Calibri" w:cs="Calibri"/>
                <w:color w:val="000000" w:themeColor="text1"/>
              </w:rPr>
            </w:pPr>
          </w:p>
        </w:tc>
        <w:tc>
          <w:tcPr>
            <w:tcW w:w="1763" w:type="dxa"/>
            <w:vAlign w:val="center"/>
          </w:tcPr>
          <w:p w14:paraId="39649FCB" w14:textId="77777777" w:rsidR="00C71626" w:rsidRPr="00A2428B" w:rsidRDefault="00C71626" w:rsidP="00D91D20">
            <w:pPr>
              <w:jc w:val="center"/>
              <w:rPr>
                <w:rFonts w:ascii="Calibri" w:eastAsia="Calibri" w:hAnsi="Calibri" w:cs="Calibri"/>
                <w:color w:val="000000" w:themeColor="text1"/>
              </w:rPr>
            </w:pPr>
          </w:p>
        </w:tc>
      </w:tr>
      <w:tr w:rsidR="00C71626" w:rsidRPr="00A2428B" w14:paraId="2477D668" w14:textId="77777777" w:rsidTr="00D91D20">
        <w:trPr>
          <w:trHeight w:val="278"/>
          <w:jc w:val="center"/>
        </w:trPr>
        <w:tc>
          <w:tcPr>
            <w:tcW w:w="1187" w:type="dxa"/>
            <w:vMerge/>
          </w:tcPr>
          <w:p w14:paraId="5F27238D" w14:textId="77777777" w:rsidR="00C71626" w:rsidRPr="00A2428B" w:rsidRDefault="00C71626" w:rsidP="00D91D20">
            <w:pPr>
              <w:rPr>
                <w:rFonts w:ascii="Calibri" w:hAnsi="Calibri" w:cs="Calibri"/>
              </w:rPr>
            </w:pPr>
          </w:p>
        </w:tc>
        <w:tc>
          <w:tcPr>
            <w:tcW w:w="3272" w:type="dxa"/>
          </w:tcPr>
          <w:p w14:paraId="7B8BCFA8"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Plastic*</w:t>
            </w:r>
          </w:p>
        </w:tc>
        <w:tc>
          <w:tcPr>
            <w:tcW w:w="1206" w:type="dxa"/>
            <w:vAlign w:val="center"/>
          </w:tcPr>
          <w:p w14:paraId="3DAA4E67"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0.004</w:t>
            </w:r>
          </w:p>
        </w:tc>
        <w:tc>
          <w:tcPr>
            <w:tcW w:w="1511" w:type="dxa"/>
            <w:vAlign w:val="center"/>
          </w:tcPr>
          <w:p w14:paraId="498E8E53" w14:textId="77777777" w:rsidR="00C71626" w:rsidRPr="00A2428B" w:rsidRDefault="00C71626" w:rsidP="00D91D20">
            <w:pPr>
              <w:jc w:val="center"/>
              <w:rPr>
                <w:rFonts w:ascii="Calibri" w:eastAsia="Calibri" w:hAnsi="Calibri" w:cs="Calibri"/>
                <w:color w:val="000000" w:themeColor="text1"/>
              </w:rPr>
            </w:pPr>
          </w:p>
        </w:tc>
        <w:tc>
          <w:tcPr>
            <w:tcW w:w="1763" w:type="dxa"/>
            <w:vAlign w:val="center"/>
          </w:tcPr>
          <w:p w14:paraId="7CF6D5DF" w14:textId="77777777" w:rsidR="00C71626" w:rsidRPr="00A2428B" w:rsidRDefault="00C71626" w:rsidP="00D91D20">
            <w:pPr>
              <w:jc w:val="center"/>
              <w:rPr>
                <w:rFonts w:ascii="Calibri" w:eastAsia="Calibri" w:hAnsi="Calibri" w:cs="Calibri"/>
                <w:color w:val="000000" w:themeColor="text1"/>
              </w:rPr>
            </w:pPr>
          </w:p>
        </w:tc>
      </w:tr>
      <w:tr w:rsidR="00C71626" w:rsidRPr="00A2428B" w14:paraId="17B86B6C" w14:textId="77777777" w:rsidTr="00D91D20">
        <w:trPr>
          <w:trHeight w:val="278"/>
          <w:jc w:val="center"/>
        </w:trPr>
        <w:tc>
          <w:tcPr>
            <w:tcW w:w="1187" w:type="dxa"/>
            <w:vMerge/>
          </w:tcPr>
          <w:p w14:paraId="24691A24" w14:textId="77777777" w:rsidR="00C71626" w:rsidRPr="00A2428B" w:rsidRDefault="00C71626" w:rsidP="00D91D20">
            <w:pPr>
              <w:rPr>
                <w:rFonts w:ascii="Calibri" w:hAnsi="Calibri" w:cs="Calibri"/>
              </w:rPr>
            </w:pPr>
          </w:p>
        </w:tc>
        <w:tc>
          <w:tcPr>
            <w:tcW w:w="3272" w:type="dxa"/>
          </w:tcPr>
          <w:p w14:paraId="6F1CA00E"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Cardboard*</w:t>
            </w:r>
          </w:p>
        </w:tc>
        <w:tc>
          <w:tcPr>
            <w:tcW w:w="1206" w:type="dxa"/>
            <w:vAlign w:val="center"/>
          </w:tcPr>
          <w:p w14:paraId="38353624"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0.02</w:t>
            </w:r>
          </w:p>
        </w:tc>
        <w:tc>
          <w:tcPr>
            <w:tcW w:w="1511" w:type="dxa"/>
            <w:vAlign w:val="center"/>
          </w:tcPr>
          <w:p w14:paraId="6C6AE30F" w14:textId="77777777" w:rsidR="00C71626" w:rsidRPr="00A2428B" w:rsidRDefault="00C71626" w:rsidP="00D91D20">
            <w:pPr>
              <w:jc w:val="center"/>
              <w:rPr>
                <w:rFonts w:ascii="Calibri" w:eastAsia="Calibri" w:hAnsi="Calibri" w:cs="Calibri"/>
                <w:color w:val="000000" w:themeColor="text1"/>
              </w:rPr>
            </w:pPr>
          </w:p>
        </w:tc>
        <w:tc>
          <w:tcPr>
            <w:tcW w:w="1763" w:type="dxa"/>
            <w:vAlign w:val="center"/>
          </w:tcPr>
          <w:p w14:paraId="5B95AA70" w14:textId="77777777" w:rsidR="00C71626" w:rsidRPr="00A2428B" w:rsidRDefault="00C71626" w:rsidP="00D91D20">
            <w:pPr>
              <w:jc w:val="center"/>
              <w:rPr>
                <w:rFonts w:ascii="Calibri" w:eastAsia="Calibri" w:hAnsi="Calibri" w:cs="Calibri"/>
                <w:color w:val="000000" w:themeColor="text1"/>
              </w:rPr>
            </w:pPr>
          </w:p>
        </w:tc>
      </w:tr>
      <w:tr w:rsidR="00C71626" w:rsidRPr="00A2428B" w14:paraId="581A97A3" w14:textId="77777777" w:rsidTr="00D91D20">
        <w:trPr>
          <w:trHeight w:val="556"/>
          <w:jc w:val="center"/>
        </w:trPr>
        <w:tc>
          <w:tcPr>
            <w:tcW w:w="1187" w:type="dxa"/>
            <w:vMerge w:val="restart"/>
          </w:tcPr>
          <w:p w14:paraId="18FDD4D2"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Flex Cartridge ALT</w:t>
            </w:r>
          </w:p>
        </w:tc>
        <w:tc>
          <w:tcPr>
            <w:tcW w:w="3272" w:type="dxa"/>
          </w:tcPr>
          <w:p w14:paraId="5CDA33CF"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Reagents [</w:t>
            </w:r>
            <w:proofErr w:type="gramStart"/>
            <w:r w:rsidRPr="00A2428B">
              <w:rPr>
                <w:rFonts w:ascii="Calibri" w:eastAsia="Calibri" w:hAnsi="Calibri" w:cs="Calibri"/>
                <w:color w:val="000000" w:themeColor="text1"/>
              </w:rPr>
              <w:t>Tris</w:t>
            </w:r>
            <w:proofErr w:type="gramEnd"/>
            <w:r w:rsidRPr="00A2428B">
              <w:rPr>
                <w:rFonts w:ascii="Calibri" w:eastAsia="Calibri" w:hAnsi="Calibri" w:cs="Calibri"/>
                <w:color w:val="000000" w:themeColor="text1"/>
              </w:rPr>
              <w:t xml:space="preserve"> buffer 1200 mmol/L, LDH 7712 U/L, NADH 0.57mmol/L, P5P 0.39mmol/L, α-KG 61mmol/L, Alanine 1170mmol/L]</w:t>
            </w:r>
          </w:p>
        </w:tc>
        <w:tc>
          <w:tcPr>
            <w:tcW w:w="1206" w:type="dxa"/>
            <w:vAlign w:val="center"/>
          </w:tcPr>
          <w:p w14:paraId="3A027CE4"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0.1</w:t>
            </w:r>
          </w:p>
        </w:tc>
        <w:tc>
          <w:tcPr>
            <w:tcW w:w="1511" w:type="dxa"/>
            <w:vAlign w:val="center"/>
          </w:tcPr>
          <w:p w14:paraId="0C7E17DD"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1.74</w:t>
            </w:r>
          </w:p>
        </w:tc>
        <w:tc>
          <w:tcPr>
            <w:tcW w:w="1763" w:type="dxa"/>
            <w:vAlign w:val="center"/>
          </w:tcPr>
          <w:p w14:paraId="5C663560"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0.174</w:t>
            </w:r>
          </w:p>
        </w:tc>
      </w:tr>
      <w:tr w:rsidR="00C71626" w:rsidRPr="00A2428B" w14:paraId="27398858" w14:textId="77777777" w:rsidTr="00D91D20">
        <w:trPr>
          <w:trHeight w:val="278"/>
          <w:jc w:val="center"/>
        </w:trPr>
        <w:tc>
          <w:tcPr>
            <w:tcW w:w="1187" w:type="dxa"/>
            <w:vMerge/>
          </w:tcPr>
          <w:p w14:paraId="0F383A69" w14:textId="77777777" w:rsidR="00C71626" w:rsidRPr="00A2428B" w:rsidRDefault="00C71626" w:rsidP="00D91D20">
            <w:pPr>
              <w:rPr>
                <w:rFonts w:ascii="Calibri" w:hAnsi="Calibri" w:cs="Calibri"/>
              </w:rPr>
            </w:pPr>
          </w:p>
        </w:tc>
        <w:tc>
          <w:tcPr>
            <w:tcW w:w="3272" w:type="dxa"/>
          </w:tcPr>
          <w:p w14:paraId="7B257AB9"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Plastic</w:t>
            </w:r>
          </w:p>
        </w:tc>
        <w:tc>
          <w:tcPr>
            <w:tcW w:w="1206" w:type="dxa"/>
            <w:vAlign w:val="center"/>
          </w:tcPr>
          <w:p w14:paraId="67E20E54"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0.13</w:t>
            </w:r>
          </w:p>
        </w:tc>
        <w:tc>
          <w:tcPr>
            <w:tcW w:w="1511" w:type="dxa"/>
            <w:vAlign w:val="center"/>
          </w:tcPr>
          <w:p w14:paraId="664CA7EC" w14:textId="77777777" w:rsidR="00C71626" w:rsidRPr="00A2428B" w:rsidRDefault="00C71626" w:rsidP="00D91D20">
            <w:pPr>
              <w:jc w:val="center"/>
              <w:rPr>
                <w:rFonts w:ascii="Calibri" w:eastAsia="Calibri" w:hAnsi="Calibri" w:cs="Calibri"/>
                <w:color w:val="000000" w:themeColor="text1"/>
              </w:rPr>
            </w:pPr>
          </w:p>
        </w:tc>
        <w:tc>
          <w:tcPr>
            <w:tcW w:w="1763" w:type="dxa"/>
            <w:vAlign w:val="center"/>
          </w:tcPr>
          <w:p w14:paraId="25D2E8CB" w14:textId="77777777" w:rsidR="00C71626" w:rsidRPr="00A2428B" w:rsidRDefault="00C71626" w:rsidP="00D91D20">
            <w:pPr>
              <w:jc w:val="center"/>
              <w:rPr>
                <w:rFonts w:ascii="Calibri" w:eastAsia="Calibri" w:hAnsi="Calibri" w:cs="Calibri"/>
                <w:color w:val="000000" w:themeColor="text1"/>
              </w:rPr>
            </w:pPr>
          </w:p>
        </w:tc>
      </w:tr>
      <w:tr w:rsidR="00C71626" w:rsidRPr="00A2428B" w14:paraId="32BD3115" w14:textId="77777777" w:rsidTr="00D91D20">
        <w:trPr>
          <w:trHeight w:val="278"/>
          <w:jc w:val="center"/>
        </w:trPr>
        <w:tc>
          <w:tcPr>
            <w:tcW w:w="1187" w:type="dxa"/>
            <w:vMerge/>
          </w:tcPr>
          <w:p w14:paraId="65304E37" w14:textId="77777777" w:rsidR="00C71626" w:rsidRPr="00A2428B" w:rsidRDefault="00C71626" w:rsidP="00D91D20">
            <w:pPr>
              <w:rPr>
                <w:rFonts w:ascii="Calibri" w:hAnsi="Calibri" w:cs="Calibri"/>
              </w:rPr>
            </w:pPr>
          </w:p>
        </w:tc>
        <w:tc>
          <w:tcPr>
            <w:tcW w:w="3272" w:type="dxa"/>
          </w:tcPr>
          <w:p w14:paraId="0935814E"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Plastic*</w:t>
            </w:r>
          </w:p>
        </w:tc>
        <w:tc>
          <w:tcPr>
            <w:tcW w:w="1206" w:type="dxa"/>
            <w:vAlign w:val="center"/>
          </w:tcPr>
          <w:p w14:paraId="64AE4156"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0.01</w:t>
            </w:r>
          </w:p>
        </w:tc>
        <w:tc>
          <w:tcPr>
            <w:tcW w:w="1511" w:type="dxa"/>
            <w:vAlign w:val="center"/>
          </w:tcPr>
          <w:p w14:paraId="0C0D5C55" w14:textId="77777777" w:rsidR="00C71626" w:rsidRPr="00A2428B" w:rsidRDefault="00C71626" w:rsidP="00D91D20">
            <w:pPr>
              <w:jc w:val="center"/>
              <w:rPr>
                <w:rFonts w:ascii="Calibri" w:eastAsia="Calibri" w:hAnsi="Calibri" w:cs="Calibri"/>
                <w:color w:val="000000" w:themeColor="text1"/>
              </w:rPr>
            </w:pPr>
          </w:p>
        </w:tc>
        <w:tc>
          <w:tcPr>
            <w:tcW w:w="1763" w:type="dxa"/>
            <w:vAlign w:val="center"/>
          </w:tcPr>
          <w:p w14:paraId="779BE56B" w14:textId="77777777" w:rsidR="00C71626" w:rsidRPr="00A2428B" w:rsidRDefault="00C71626" w:rsidP="00D91D20">
            <w:pPr>
              <w:jc w:val="center"/>
              <w:rPr>
                <w:rFonts w:ascii="Calibri" w:eastAsia="Calibri" w:hAnsi="Calibri" w:cs="Calibri"/>
                <w:color w:val="000000" w:themeColor="text1"/>
              </w:rPr>
            </w:pPr>
          </w:p>
        </w:tc>
      </w:tr>
      <w:tr w:rsidR="00C71626" w:rsidRPr="00A2428B" w14:paraId="46085479" w14:textId="77777777" w:rsidTr="00D91D20">
        <w:trPr>
          <w:trHeight w:val="278"/>
          <w:jc w:val="center"/>
        </w:trPr>
        <w:tc>
          <w:tcPr>
            <w:tcW w:w="1187" w:type="dxa"/>
            <w:vMerge/>
          </w:tcPr>
          <w:p w14:paraId="1F10CC2C" w14:textId="77777777" w:rsidR="00C71626" w:rsidRPr="00A2428B" w:rsidRDefault="00C71626" w:rsidP="00D91D20">
            <w:pPr>
              <w:rPr>
                <w:rFonts w:ascii="Calibri" w:hAnsi="Calibri" w:cs="Calibri"/>
              </w:rPr>
            </w:pPr>
          </w:p>
        </w:tc>
        <w:tc>
          <w:tcPr>
            <w:tcW w:w="3272" w:type="dxa"/>
          </w:tcPr>
          <w:p w14:paraId="627569C8"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Cardboard*</w:t>
            </w:r>
          </w:p>
        </w:tc>
        <w:tc>
          <w:tcPr>
            <w:tcW w:w="1206" w:type="dxa"/>
            <w:vAlign w:val="center"/>
          </w:tcPr>
          <w:p w14:paraId="4D680788"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0.04</w:t>
            </w:r>
          </w:p>
        </w:tc>
        <w:tc>
          <w:tcPr>
            <w:tcW w:w="1511" w:type="dxa"/>
            <w:vAlign w:val="center"/>
          </w:tcPr>
          <w:p w14:paraId="2AF5B922" w14:textId="77777777" w:rsidR="00C71626" w:rsidRPr="00A2428B" w:rsidRDefault="00C71626" w:rsidP="00D91D20">
            <w:pPr>
              <w:jc w:val="center"/>
              <w:rPr>
                <w:rFonts w:ascii="Calibri" w:eastAsia="Calibri" w:hAnsi="Calibri" w:cs="Calibri"/>
                <w:color w:val="000000" w:themeColor="text1"/>
              </w:rPr>
            </w:pPr>
          </w:p>
        </w:tc>
        <w:tc>
          <w:tcPr>
            <w:tcW w:w="1763" w:type="dxa"/>
            <w:vAlign w:val="center"/>
          </w:tcPr>
          <w:p w14:paraId="2FCC2731" w14:textId="77777777" w:rsidR="00C71626" w:rsidRPr="00A2428B" w:rsidRDefault="00C71626" w:rsidP="00D91D20">
            <w:pPr>
              <w:jc w:val="center"/>
              <w:rPr>
                <w:rFonts w:ascii="Calibri" w:eastAsia="Calibri" w:hAnsi="Calibri" w:cs="Calibri"/>
                <w:color w:val="000000" w:themeColor="text1"/>
              </w:rPr>
            </w:pPr>
          </w:p>
        </w:tc>
      </w:tr>
      <w:tr w:rsidR="00C71626" w:rsidRPr="00A2428B" w14:paraId="3747836D" w14:textId="77777777" w:rsidTr="00D91D20">
        <w:trPr>
          <w:trHeight w:val="556"/>
          <w:jc w:val="center"/>
        </w:trPr>
        <w:tc>
          <w:tcPr>
            <w:tcW w:w="1187" w:type="dxa"/>
            <w:vMerge w:val="restart"/>
          </w:tcPr>
          <w:p w14:paraId="489D7F59"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Flex Cartridge AST</w:t>
            </w:r>
          </w:p>
        </w:tc>
        <w:tc>
          <w:tcPr>
            <w:tcW w:w="3272" w:type="dxa"/>
          </w:tcPr>
          <w:p w14:paraId="5D2B478E"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Reagents [MDH 3000 U/L, LDH 900 U/L, NADH 0.21mmol/L, P5P 0.18mmol/L, Aspartic acid 180mmol/L, α-KG 11.5mmol/L]</w:t>
            </w:r>
          </w:p>
        </w:tc>
        <w:tc>
          <w:tcPr>
            <w:tcW w:w="1206" w:type="dxa"/>
            <w:vAlign w:val="center"/>
          </w:tcPr>
          <w:p w14:paraId="606504B3"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0.2</w:t>
            </w:r>
          </w:p>
        </w:tc>
        <w:tc>
          <w:tcPr>
            <w:tcW w:w="1511" w:type="dxa"/>
            <w:vAlign w:val="center"/>
          </w:tcPr>
          <w:p w14:paraId="1E72395F"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0.23</w:t>
            </w:r>
          </w:p>
        </w:tc>
        <w:tc>
          <w:tcPr>
            <w:tcW w:w="1763" w:type="dxa"/>
            <w:vAlign w:val="center"/>
          </w:tcPr>
          <w:p w14:paraId="1F0FAC08"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0.046</w:t>
            </w:r>
          </w:p>
        </w:tc>
      </w:tr>
      <w:tr w:rsidR="00C71626" w:rsidRPr="00A2428B" w14:paraId="4D6447EE" w14:textId="77777777" w:rsidTr="00D91D20">
        <w:trPr>
          <w:trHeight w:val="278"/>
          <w:jc w:val="center"/>
        </w:trPr>
        <w:tc>
          <w:tcPr>
            <w:tcW w:w="1187" w:type="dxa"/>
            <w:vMerge/>
          </w:tcPr>
          <w:p w14:paraId="4D89C23D" w14:textId="77777777" w:rsidR="00C71626" w:rsidRPr="00A2428B" w:rsidRDefault="00C71626" w:rsidP="00D91D20">
            <w:pPr>
              <w:rPr>
                <w:rFonts w:ascii="Calibri" w:hAnsi="Calibri" w:cs="Calibri"/>
              </w:rPr>
            </w:pPr>
          </w:p>
        </w:tc>
        <w:tc>
          <w:tcPr>
            <w:tcW w:w="3272" w:type="dxa"/>
          </w:tcPr>
          <w:p w14:paraId="38ED8F9A"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Plastic</w:t>
            </w:r>
          </w:p>
        </w:tc>
        <w:tc>
          <w:tcPr>
            <w:tcW w:w="1206" w:type="dxa"/>
            <w:vAlign w:val="center"/>
          </w:tcPr>
          <w:p w14:paraId="0CAAE0F0"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0.06</w:t>
            </w:r>
          </w:p>
        </w:tc>
        <w:tc>
          <w:tcPr>
            <w:tcW w:w="1511" w:type="dxa"/>
            <w:vAlign w:val="center"/>
          </w:tcPr>
          <w:p w14:paraId="12841070" w14:textId="77777777" w:rsidR="00C71626" w:rsidRPr="00A2428B" w:rsidRDefault="00C71626" w:rsidP="00D91D20">
            <w:pPr>
              <w:jc w:val="center"/>
              <w:rPr>
                <w:rFonts w:ascii="Calibri" w:eastAsia="Calibri" w:hAnsi="Calibri" w:cs="Calibri"/>
                <w:color w:val="000000" w:themeColor="text1"/>
              </w:rPr>
            </w:pPr>
          </w:p>
        </w:tc>
        <w:tc>
          <w:tcPr>
            <w:tcW w:w="1763" w:type="dxa"/>
            <w:vAlign w:val="center"/>
          </w:tcPr>
          <w:p w14:paraId="6F774378" w14:textId="77777777" w:rsidR="00C71626" w:rsidRPr="00A2428B" w:rsidRDefault="00C71626" w:rsidP="00D91D20">
            <w:pPr>
              <w:jc w:val="center"/>
              <w:rPr>
                <w:rFonts w:ascii="Calibri" w:eastAsia="Calibri" w:hAnsi="Calibri" w:cs="Calibri"/>
                <w:color w:val="000000" w:themeColor="text1"/>
              </w:rPr>
            </w:pPr>
          </w:p>
        </w:tc>
      </w:tr>
      <w:tr w:rsidR="00C71626" w:rsidRPr="00A2428B" w14:paraId="1A32F77A" w14:textId="77777777" w:rsidTr="00D91D20">
        <w:trPr>
          <w:trHeight w:val="278"/>
          <w:jc w:val="center"/>
        </w:trPr>
        <w:tc>
          <w:tcPr>
            <w:tcW w:w="1187" w:type="dxa"/>
            <w:vMerge/>
          </w:tcPr>
          <w:p w14:paraId="1B2860B0" w14:textId="77777777" w:rsidR="00C71626" w:rsidRPr="00A2428B" w:rsidRDefault="00C71626" w:rsidP="00D91D20">
            <w:pPr>
              <w:rPr>
                <w:rFonts w:ascii="Calibri" w:hAnsi="Calibri" w:cs="Calibri"/>
              </w:rPr>
            </w:pPr>
          </w:p>
        </w:tc>
        <w:tc>
          <w:tcPr>
            <w:tcW w:w="3272" w:type="dxa"/>
          </w:tcPr>
          <w:p w14:paraId="7711F0A3"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Plastic*</w:t>
            </w:r>
          </w:p>
        </w:tc>
        <w:tc>
          <w:tcPr>
            <w:tcW w:w="1206" w:type="dxa"/>
            <w:vAlign w:val="center"/>
          </w:tcPr>
          <w:p w14:paraId="06499FF8"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0.01</w:t>
            </w:r>
          </w:p>
        </w:tc>
        <w:tc>
          <w:tcPr>
            <w:tcW w:w="1511" w:type="dxa"/>
            <w:vAlign w:val="center"/>
          </w:tcPr>
          <w:p w14:paraId="518A9F38" w14:textId="77777777" w:rsidR="00C71626" w:rsidRPr="00A2428B" w:rsidRDefault="00C71626" w:rsidP="00D91D20">
            <w:pPr>
              <w:jc w:val="center"/>
              <w:rPr>
                <w:rFonts w:ascii="Calibri" w:eastAsia="Calibri" w:hAnsi="Calibri" w:cs="Calibri"/>
                <w:color w:val="000000" w:themeColor="text1"/>
              </w:rPr>
            </w:pPr>
          </w:p>
        </w:tc>
        <w:tc>
          <w:tcPr>
            <w:tcW w:w="1763" w:type="dxa"/>
            <w:vAlign w:val="center"/>
          </w:tcPr>
          <w:p w14:paraId="4E0B150A" w14:textId="77777777" w:rsidR="00C71626" w:rsidRPr="00A2428B" w:rsidRDefault="00C71626" w:rsidP="00D91D20">
            <w:pPr>
              <w:jc w:val="center"/>
              <w:rPr>
                <w:rFonts w:ascii="Calibri" w:eastAsia="Calibri" w:hAnsi="Calibri" w:cs="Calibri"/>
                <w:color w:val="000000" w:themeColor="text1"/>
              </w:rPr>
            </w:pPr>
          </w:p>
        </w:tc>
      </w:tr>
      <w:tr w:rsidR="00C71626" w:rsidRPr="00A2428B" w14:paraId="77EEC7E1" w14:textId="77777777" w:rsidTr="00D91D20">
        <w:trPr>
          <w:trHeight w:val="278"/>
          <w:jc w:val="center"/>
        </w:trPr>
        <w:tc>
          <w:tcPr>
            <w:tcW w:w="1187" w:type="dxa"/>
            <w:vMerge/>
          </w:tcPr>
          <w:p w14:paraId="304CCACE" w14:textId="77777777" w:rsidR="00C71626" w:rsidRPr="00A2428B" w:rsidRDefault="00C71626" w:rsidP="00D91D20">
            <w:pPr>
              <w:rPr>
                <w:rFonts w:ascii="Calibri" w:hAnsi="Calibri" w:cs="Calibri"/>
              </w:rPr>
            </w:pPr>
          </w:p>
        </w:tc>
        <w:tc>
          <w:tcPr>
            <w:tcW w:w="3272" w:type="dxa"/>
          </w:tcPr>
          <w:p w14:paraId="0D0CFF41"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Cardboard*</w:t>
            </w:r>
          </w:p>
        </w:tc>
        <w:tc>
          <w:tcPr>
            <w:tcW w:w="1206" w:type="dxa"/>
            <w:vAlign w:val="center"/>
          </w:tcPr>
          <w:p w14:paraId="46A91FDA"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0.02</w:t>
            </w:r>
          </w:p>
        </w:tc>
        <w:tc>
          <w:tcPr>
            <w:tcW w:w="1511" w:type="dxa"/>
            <w:vAlign w:val="center"/>
          </w:tcPr>
          <w:p w14:paraId="6137D3B9" w14:textId="77777777" w:rsidR="00C71626" w:rsidRPr="00A2428B" w:rsidRDefault="00C71626" w:rsidP="00D91D20">
            <w:pPr>
              <w:jc w:val="center"/>
              <w:rPr>
                <w:rFonts w:ascii="Calibri" w:eastAsia="Calibri" w:hAnsi="Calibri" w:cs="Calibri"/>
                <w:color w:val="000000" w:themeColor="text1"/>
              </w:rPr>
            </w:pPr>
          </w:p>
        </w:tc>
        <w:tc>
          <w:tcPr>
            <w:tcW w:w="1763" w:type="dxa"/>
            <w:vAlign w:val="center"/>
          </w:tcPr>
          <w:p w14:paraId="35C23EC4" w14:textId="77777777" w:rsidR="00C71626" w:rsidRPr="00A2428B" w:rsidRDefault="00C71626" w:rsidP="00D91D20">
            <w:pPr>
              <w:jc w:val="center"/>
              <w:rPr>
                <w:rFonts w:ascii="Calibri" w:eastAsia="Calibri" w:hAnsi="Calibri" w:cs="Calibri"/>
                <w:color w:val="000000" w:themeColor="text1"/>
              </w:rPr>
            </w:pPr>
          </w:p>
        </w:tc>
      </w:tr>
      <w:tr w:rsidR="00C71626" w:rsidRPr="00A2428B" w14:paraId="1DA4328C" w14:textId="77777777" w:rsidTr="00D91D20">
        <w:trPr>
          <w:trHeight w:val="556"/>
          <w:jc w:val="center"/>
        </w:trPr>
        <w:tc>
          <w:tcPr>
            <w:tcW w:w="1187" w:type="dxa"/>
            <w:vMerge w:val="restart"/>
          </w:tcPr>
          <w:p w14:paraId="1E770B69"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Flex Cartridge Total bilirubin</w:t>
            </w:r>
          </w:p>
        </w:tc>
        <w:tc>
          <w:tcPr>
            <w:tcW w:w="3272" w:type="dxa"/>
          </w:tcPr>
          <w:p w14:paraId="57FD7A9C"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Reagents [Caffeine 168 mM, Buffer, Na Benzoate 337mM, Disodium EDTA 2.6 mM, Sodium nitrate 72.5 mM, Sulfanilic acid 25.9 mM, Hydrochloric acid 132 mM]</w:t>
            </w:r>
          </w:p>
        </w:tc>
        <w:tc>
          <w:tcPr>
            <w:tcW w:w="1206" w:type="dxa"/>
            <w:vAlign w:val="center"/>
          </w:tcPr>
          <w:p w14:paraId="325586BE"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0.004</w:t>
            </w:r>
          </w:p>
        </w:tc>
        <w:tc>
          <w:tcPr>
            <w:tcW w:w="1511" w:type="dxa"/>
            <w:vAlign w:val="center"/>
          </w:tcPr>
          <w:p w14:paraId="161EF939"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0.4</w:t>
            </w:r>
          </w:p>
        </w:tc>
        <w:tc>
          <w:tcPr>
            <w:tcW w:w="1763" w:type="dxa"/>
            <w:vAlign w:val="center"/>
          </w:tcPr>
          <w:p w14:paraId="3D4BBD26"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0.0016</w:t>
            </w:r>
          </w:p>
        </w:tc>
      </w:tr>
      <w:tr w:rsidR="00C71626" w:rsidRPr="00A2428B" w14:paraId="5B1917E7" w14:textId="77777777" w:rsidTr="00D91D20">
        <w:trPr>
          <w:trHeight w:val="278"/>
          <w:jc w:val="center"/>
        </w:trPr>
        <w:tc>
          <w:tcPr>
            <w:tcW w:w="1187" w:type="dxa"/>
            <w:vMerge/>
          </w:tcPr>
          <w:p w14:paraId="3F33F33C" w14:textId="77777777" w:rsidR="00C71626" w:rsidRPr="00A2428B" w:rsidRDefault="00C71626" w:rsidP="00D91D20">
            <w:pPr>
              <w:rPr>
                <w:rFonts w:ascii="Calibri" w:hAnsi="Calibri" w:cs="Calibri"/>
              </w:rPr>
            </w:pPr>
          </w:p>
        </w:tc>
        <w:tc>
          <w:tcPr>
            <w:tcW w:w="3272" w:type="dxa"/>
          </w:tcPr>
          <w:p w14:paraId="47071E7C"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Plastic</w:t>
            </w:r>
          </w:p>
        </w:tc>
        <w:tc>
          <w:tcPr>
            <w:tcW w:w="1206" w:type="dxa"/>
            <w:vAlign w:val="center"/>
          </w:tcPr>
          <w:p w14:paraId="77296524"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0.12</w:t>
            </w:r>
          </w:p>
        </w:tc>
        <w:tc>
          <w:tcPr>
            <w:tcW w:w="1511" w:type="dxa"/>
            <w:vAlign w:val="center"/>
          </w:tcPr>
          <w:p w14:paraId="0A1A1E14" w14:textId="77777777" w:rsidR="00C71626" w:rsidRPr="00A2428B" w:rsidRDefault="00C71626" w:rsidP="00D91D20">
            <w:pPr>
              <w:jc w:val="center"/>
              <w:rPr>
                <w:rFonts w:ascii="Calibri" w:eastAsia="Calibri" w:hAnsi="Calibri" w:cs="Calibri"/>
                <w:color w:val="000000" w:themeColor="text1"/>
              </w:rPr>
            </w:pPr>
          </w:p>
        </w:tc>
        <w:tc>
          <w:tcPr>
            <w:tcW w:w="1763" w:type="dxa"/>
            <w:vAlign w:val="center"/>
          </w:tcPr>
          <w:p w14:paraId="27008C74" w14:textId="77777777" w:rsidR="00C71626" w:rsidRPr="00A2428B" w:rsidRDefault="00C71626" w:rsidP="00D91D20">
            <w:pPr>
              <w:jc w:val="center"/>
              <w:rPr>
                <w:rFonts w:ascii="Calibri" w:eastAsia="Calibri" w:hAnsi="Calibri" w:cs="Calibri"/>
                <w:color w:val="000000" w:themeColor="text1"/>
              </w:rPr>
            </w:pPr>
          </w:p>
        </w:tc>
      </w:tr>
      <w:tr w:rsidR="00C71626" w:rsidRPr="00A2428B" w14:paraId="73148F9A" w14:textId="77777777" w:rsidTr="00D91D20">
        <w:trPr>
          <w:trHeight w:val="278"/>
          <w:jc w:val="center"/>
        </w:trPr>
        <w:tc>
          <w:tcPr>
            <w:tcW w:w="1187" w:type="dxa"/>
            <w:vMerge/>
          </w:tcPr>
          <w:p w14:paraId="6CB6E9FB" w14:textId="77777777" w:rsidR="00C71626" w:rsidRPr="00A2428B" w:rsidRDefault="00C71626" w:rsidP="00D91D20">
            <w:pPr>
              <w:rPr>
                <w:rFonts w:ascii="Calibri" w:hAnsi="Calibri" w:cs="Calibri"/>
              </w:rPr>
            </w:pPr>
          </w:p>
        </w:tc>
        <w:tc>
          <w:tcPr>
            <w:tcW w:w="3272" w:type="dxa"/>
          </w:tcPr>
          <w:p w14:paraId="403B460F"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Plastic*</w:t>
            </w:r>
          </w:p>
        </w:tc>
        <w:tc>
          <w:tcPr>
            <w:tcW w:w="1206" w:type="dxa"/>
            <w:vAlign w:val="center"/>
          </w:tcPr>
          <w:p w14:paraId="3CFB7B4D"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0.01</w:t>
            </w:r>
          </w:p>
        </w:tc>
        <w:tc>
          <w:tcPr>
            <w:tcW w:w="1511" w:type="dxa"/>
            <w:vAlign w:val="center"/>
          </w:tcPr>
          <w:p w14:paraId="16B60840" w14:textId="77777777" w:rsidR="00C71626" w:rsidRPr="00A2428B" w:rsidRDefault="00C71626" w:rsidP="00D91D20">
            <w:pPr>
              <w:jc w:val="center"/>
              <w:rPr>
                <w:rFonts w:ascii="Calibri" w:eastAsia="Calibri" w:hAnsi="Calibri" w:cs="Calibri"/>
                <w:color w:val="000000" w:themeColor="text1"/>
              </w:rPr>
            </w:pPr>
          </w:p>
        </w:tc>
        <w:tc>
          <w:tcPr>
            <w:tcW w:w="1763" w:type="dxa"/>
            <w:vAlign w:val="center"/>
          </w:tcPr>
          <w:p w14:paraId="60673978" w14:textId="77777777" w:rsidR="00C71626" w:rsidRPr="00A2428B" w:rsidRDefault="00C71626" w:rsidP="00D91D20">
            <w:pPr>
              <w:jc w:val="center"/>
              <w:rPr>
                <w:rFonts w:ascii="Calibri" w:eastAsia="Calibri" w:hAnsi="Calibri" w:cs="Calibri"/>
                <w:color w:val="000000" w:themeColor="text1"/>
              </w:rPr>
            </w:pPr>
          </w:p>
        </w:tc>
      </w:tr>
      <w:tr w:rsidR="00C71626" w:rsidRPr="00A2428B" w14:paraId="2F7EAF64" w14:textId="77777777" w:rsidTr="00D91D20">
        <w:trPr>
          <w:trHeight w:val="278"/>
          <w:jc w:val="center"/>
        </w:trPr>
        <w:tc>
          <w:tcPr>
            <w:tcW w:w="1187" w:type="dxa"/>
            <w:vMerge/>
          </w:tcPr>
          <w:p w14:paraId="76D5ED12" w14:textId="77777777" w:rsidR="00C71626" w:rsidRPr="00A2428B" w:rsidRDefault="00C71626" w:rsidP="00D91D20">
            <w:pPr>
              <w:rPr>
                <w:rFonts w:ascii="Calibri" w:hAnsi="Calibri" w:cs="Calibri"/>
              </w:rPr>
            </w:pPr>
          </w:p>
        </w:tc>
        <w:tc>
          <w:tcPr>
            <w:tcW w:w="3272" w:type="dxa"/>
          </w:tcPr>
          <w:p w14:paraId="07F4BB90"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Cardboard*</w:t>
            </w:r>
          </w:p>
        </w:tc>
        <w:tc>
          <w:tcPr>
            <w:tcW w:w="1206" w:type="dxa"/>
            <w:vAlign w:val="center"/>
          </w:tcPr>
          <w:p w14:paraId="52CC25B4"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0.04</w:t>
            </w:r>
          </w:p>
        </w:tc>
        <w:tc>
          <w:tcPr>
            <w:tcW w:w="1511" w:type="dxa"/>
            <w:vAlign w:val="center"/>
          </w:tcPr>
          <w:p w14:paraId="7CCF528A" w14:textId="77777777" w:rsidR="00C71626" w:rsidRPr="00A2428B" w:rsidRDefault="00C71626" w:rsidP="00D91D20">
            <w:pPr>
              <w:jc w:val="center"/>
              <w:rPr>
                <w:rFonts w:ascii="Calibri" w:eastAsia="Calibri" w:hAnsi="Calibri" w:cs="Calibri"/>
                <w:color w:val="000000" w:themeColor="text1"/>
              </w:rPr>
            </w:pPr>
          </w:p>
        </w:tc>
        <w:tc>
          <w:tcPr>
            <w:tcW w:w="1763" w:type="dxa"/>
            <w:vAlign w:val="center"/>
          </w:tcPr>
          <w:p w14:paraId="389E6468" w14:textId="77777777" w:rsidR="00C71626" w:rsidRPr="00A2428B" w:rsidRDefault="00C71626" w:rsidP="00D91D20">
            <w:pPr>
              <w:jc w:val="center"/>
              <w:rPr>
                <w:rFonts w:ascii="Calibri" w:eastAsia="Calibri" w:hAnsi="Calibri" w:cs="Calibri"/>
                <w:color w:val="000000" w:themeColor="text1"/>
              </w:rPr>
            </w:pPr>
          </w:p>
        </w:tc>
      </w:tr>
      <w:tr w:rsidR="00C71626" w:rsidRPr="00A2428B" w14:paraId="306A93DB" w14:textId="77777777" w:rsidTr="00D91D20">
        <w:trPr>
          <w:trHeight w:val="278"/>
          <w:jc w:val="center"/>
        </w:trPr>
        <w:tc>
          <w:tcPr>
            <w:tcW w:w="1187" w:type="dxa"/>
            <w:vMerge w:val="restart"/>
          </w:tcPr>
          <w:p w14:paraId="2A1B5F5A"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Flex Cartridge GGT</w:t>
            </w:r>
          </w:p>
        </w:tc>
        <w:tc>
          <w:tcPr>
            <w:tcW w:w="3272" w:type="dxa"/>
          </w:tcPr>
          <w:p w14:paraId="7725D93B"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Reagents [GCNA 0.69mg, Glycylglycine 90mM/L]</w:t>
            </w:r>
          </w:p>
        </w:tc>
        <w:tc>
          <w:tcPr>
            <w:tcW w:w="1206" w:type="dxa"/>
            <w:vAlign w:val="center"/>
          </w:tcPr>
          <w:p w14:paraId="020BAEF6"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0.001</w:t>
            </w:r>
          </w:p>
        </w:tc>
        <w:tc>
          <w:tcPr>
            <w:tcW w:w="1511" w:type="dxa"/>
            <w:vAlign w:val="center"/>
          </w:tcPr>
          <w:p w14:paraId="1543D708"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0.083</w:t>
            </w:r>
          </w:p>
        </w:tc>
        <w:tc>
          <w:tcPr>
            <w:tcW w:w="1763" w:type="dxa"/>
            <w:vAlign w:val="center"/>
          </w:tcPr>
          <w:p w14:paraId="669D0235"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0.000083</w:t>
            </w:r>
          </w:p>
        </w:tc>
      </w:tr>
      <w:tr w:rsidR="00C71626" w:rsidRPr="00A2428B" w14:paraId="6ECD6604" w14:textId="77777777" w:rsidTr="00D91D20">
        <w:trPr>
          <w:trHeight w:val="278"/>
          <w:jc w:val="center"/>
        </w:trPr>
        <w:tc>
          <w:tcPr>
            <w:tcW w:w="1187" w:type="dxa"/>
            <w:vMerge/>
          </w:tcPr>
          <w:p w14:paraId="03B701EB" w14:textId="77777777" w:rsidR="00C71626" w:rsidRPr="00A2428B" w:rsidRDefault="00C71626" w:rsidP="00D91D20">
            <w:pPr>
              <w:rPr>
                <w:rFonts w:ascii="Calibri" w:hAnsi="Calibri" w:cs="Calibri"/>
              </w:rPr>
            </w:pPr>
          </w:p>
        </w:tc>
        <w:tc>
          <w:tcPr>
            <w:tcW w:w="3272" w:type="dxa"/>
          </w:tcPr>
          <w:p w14:paraId="1ED1412E"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Plastic</w:t>
            </w:r>
          </w:p>
        </w:tc>
        <w:tc>
          <w:tcPr>
            <w:tcW w:w="1206" w:type="dxa"/>
            <w:vAlign w:val="center"/>
          </w:tcPr>
          <w:p w14:paraId="5CBE4D03"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0.09</w:t>
            </w:r>
          </w:p>
        </w:tc>
        <w:tc>
          <w:tcPr>
            <w:tcW w:w="1511" w:type="dxa"/>
            <w:vAlign w:val="center"/>
          </w:tcPr>
          <w:p w14:paraId="0B9D5AFD" w14:textId="77777777" w:rsidR="00C71626" w:rsidRPr="00A2428B" w:rsidRDefault="00C71626" w:rsidP="00D91D20">
            <w:pPr>
              <w:jc w:val="center"/>
              <w:rPr>
                <w:rFonts w:ascii="Calibri" w:eastAsia="Calibri" w:hAnsi="Calibri" w:cs="Calibri"/>
                <w:color w:val="000000" w:themeColor="text1"/>
              </w:rPr>
            </w:pPr>
          </w:p>
        </w:tc>
        <w:tc>
          <w:tcPr>
            <w:tcW w:w="1763" w:type="dxa"/>
            <w:vAlign w:val="center"/>
          </w:tcPr>
          <w:p w14:paraId="2EB848CB" w14:textId="77777777" w:rsidR="00C71626" w:rsidRPr="00A2428B" w:rsidRDefault="00C71626" w:rsidP="00D91D20">
            <w:pPr>
              <w:jc w:val="center"/>
              <w:rPr>
                <w:rFonts w:ascii="Calibri" w:eastAsia="Calibri" w:hAnsi="Calibri" w:cs="Calibri"/>
                <w:color w:val="000000" w:themeColor="text1"/>
              </w:rPr>
            </w:pPr>
          </w:p>
        </w:tc>
      </w:tr>
      <w:tr w:rsidR="00C71626" w:rsidRPr="00A2428B" w14:paraId="554BA3A9" w14:textId="77777777" w:rsidTr="00D91D20">
        <w:trPr>
          <w:trHeight w:val="278"/>
          <w:jc w:val="center"/>
        </w:trPr>
        <w:tc>
          <w:tcPr>
            <w:tcW w:w="1187" w:type="dxa"/>
            <w:vMerge/>
          </w:tcPr>
          <w:p w14:paraId="58CF923A" w14:textId="77777777" w:rsidR="00C71626" w:rsidRPr="00A2428B" w:rsidRDefault="00C71626" w:rsidP="00D91D20">
            <w:pPr>
              <w:rPr>
                <w:rFonts w:ascii="Calibri" w:hAnsi="Calibri" w:cs="Calibri"/>
              </w:rPr>
            </w:pPr>
          </w:p>
        </w:tc>
        <w:tc>
          <w:tcPr>
            <w:tcW w:w="3272" w:type="dxa"/>
          </w:tcPr>
          <w:p w14:paraId="2E298EC4"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Plastic*</w:t>
            </w:r>
          </w:p>
        </w:tc>
        <w:tc>
          <w:tcPr>
            <w:tcW w:w="1206" w:type="dxa"/>
            <w:vAlign w:val="center"/>
          </w:tcPr>
          <w:p w14:paraId="0B56CAED"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0.01</w:t>
            </w:r>
          </w:p>
        </w:tc>
        <w:tc>
          <w:tcPr>
            <w:tcW w:w="1511" w:type="dxa"/>
            <w:vAlign w:val="center"/>
          </w:tcPr>
          <w:p w14:paraId="1BB391C9" w14:textId="77777777" w:rsidR="00C71626" w:rsidRPr="00A2428B" w:rsidRDefault="00C71626" w:rsidP="00D91D20">
            <w:pPr>
              <w:jc w:val="center"/>
              <w:rPr>
                <w:rFonts w:ascii="Calibri" w:eastAsia="Calibri" w:hAnsi="Calibri" w:cs="Calibri"/>
                <w:color w:val="000000" w:themeColor="text1"/>
              </w:rPr>
            </w:pPr>
          </w:p>
        </w:tc>
        <w:tc>
          <w:tcPr>
            <w:tcW w:w="1763" w:type="dxa"/>
            <w:vAlign w:val="center"/>
          </w:tcPr>
          <w:p w14:paraId="52EC7B86" w14:textId="77777777" w:rsidR="00C71626" w:rsidRPr="00A2428B" w:rsidRDefault="00C71626" w:rsidP="00D91D20">
            <w:pPr>
              <w:jc w:val="center"/>
              <w:rPr>
                <w:rFonts w:ascii="Calibri" w:eastAsia="Calibri" w:hAnsi="Calibri" w:cs="Calibri"/>
                <w:color w:val="000000" w:themeColor="text1"/>
              </w:rPr>
            </w:pPr>
          </w:p>
        </w:tc>
      </w:tr>
      <w:tr w:rsidR="00C71626" w:rsidRPr="00A2428B" w14:paraId="2EF006E7" w14:textId="77777777" w:rsidTr="00D91D20">
        <w:trPr>
          <w:trHeight w:val="278"/>
          <w:jc w:val="center"/>
        </w:trPr>
        <w:tc>
          <w:tcPr>
            <w:tcW w:w="1187" w:type="dxa"/>
            <w:vMerge/>
          </w:tcPr>
          <w:p w14:paraId="51D27E62" w14:textId="77777777" w:rsidR="00C71626" w:rsidRPr="00A2428B" w:rsidRDefault="00C71626" w:rsidP="00D91D20">
            <w:pPr>
              <w:rPr>
                <w:rFonts w:ascii="Calibri" w:hAnsi="Calibri" w:cs="Calibri"/>
              </w:rPr>
            </w:pPr>
          </w:p>
        </w:tc>
        <w:tc>
          <w:tcPr>
            <w:tcW w:w="3272" w:type="dxa"/>
          </w:tcPr>
          <w:p w14:paraId="13475656"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Cardboard*</w:t>
            </w:r>
          </w:p>
        </w:tc>
        <w:tc>
          <w:tcPr>
            <w:tcW w:w="1206" w:type="dxa"/>
            <w:vAlign w:val="center"/>
          </w:tcPr>
          <w:p w14:paraId="32C7E7D3"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0.06</w:t>
            </w:r>
          </w:p>
        </w:tc>
        <w:tc>
          <w:tcPr>
            <w:tcW w:w="1511" w:type="dxa"/>
            <w:vAlign w:val="center"/>
          </w:tcPr>
          <w:p w14:paraId="3A15678A" w14:textId="77777777" w:rsidR="00C71626" w:rsidRPr="00A2428B" w:rsidRDefault="00C71626" w:rsidP="00D91D20">
            <w:pPr>
              <w:jc w:val="center"/>
              <w:rPr>
                <w:rFonts w:ascii="Calibri" w:eastAsia="Calibri" w:hAnsi="Calibri" w:cs="Calibri"/>
                <w:color w:val="000000" w:themeColor="text1"/>
              </w:rPr>
            </w:pPr>
          </w:p>
        </w:tc>
        <w:tc>
          <w:tcPr>
            <w:tcW w:w="1763" w:type="dxa"/>
            <w:vAlign w:val="center"/>
          </w:tcPr>
          <w:p w14:paraId="6231E376" w14:textId="77777777" w:rsidR="00C71626" w:rsidRPr="00A2428B" w:rsidRDefault="00C71626" w:rsidP="00D91D20">
            <w:pPr>
              <w:jc w:val="center"/>
              <w:rPr>
                <w:rFonts w:ascii="Calibri" w:eastAsia="Calibri" w:hAnsi="Calibri" w:cs="Calibri"/>
                <w:color w:val="000000" w:themeColor="text1"/>
              </w:rPr>
            </w:pPr>
          </w:p>
        </w:tc>
      </w:tr>
      <w:tr w:rsidR="00C71626" w:rsidRPr="00A2428B" w14:paraId="7DD71FBF" w14:textId="77777777" w:rsidTr="00D91D20">
        <w:trPr>
          <w:trHeight w:val="278"/>
          <w:jc w:val="center"/>
        </w:trPr>
        <w:tc>
          <w:tcPr>
            <w:tcW w:w="1187" w:type="dxa"/>
            <w:vMerge w:val="restart"/>
          </w:tcPr>
          <w:p w14:paraId="49458803"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Flex Cartridge Albumin</w:t>
            </w:r>
          </w:p>
        </w:tc>
        <w:tc>
          <w:tcPr>
            <w:tcW w:w="3272" w:type="dxa"/>
          </w:tcPr>
          <w:p w14:paraId="0B7FA87F"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Reagents [BCP dye 2.7 x10^-4 M, Acetate buffer, Surfactant, Microbial inhibitor]</w:t>
            </w:r>
          </w:p>
        </w:tc>
        <w:tc>
          <w:tcPr>
            <w:tcW w:w="1206" w:type="dxa"/>
            <w:vAlign w:val="center"/>
          </w:tcPr>
          <w:p w14:paraId="3B6FB59A"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0.3</w:t>
            </w:r>
          </w:p>
        </w:tc>
        <w:tc>
          <w:tcPr>
            <w:tcW w:w="1511" w:type="dxa"/>
            <w:vAlign w:val="center"/>
          </w:tcPr>
          <w:p w14:paraId="4796A7E4"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0.036</w:t>
            </w:r>
          </w:p>
        </w:tc>
        <w:tc>
          <w:tcPr>
            <w:tcW w:w="1763" w:type="dxa"/>
            <w:vAlign w:val="center"/>
          </w:tcPr>
          <w:p w14:paraId="79B3B296"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0.0108</w:t>
            </w:r>
          </w:p>
        </w:tc>
      </w:tr>
      <w:tr w:rsidR="00C71626" w:rsidRPr="00A2428B" w14:paraId="3FCDCDB6" w14:textId="77777777" w:rsidTr="00D91D20">
        <w:trPr>
          <w:trHeight w:val="278"/>
          <w:jc w:val="center"/>
        </w:trPr>
        <w:tc>
          <w:tcPr>
            <w:tcW w:w="1187" w:type="dxa"/>
            <w:vMerge/>
          </w:tcPr>
          <w:p w14:paraId="40E9DAF2" w14:textId="77777777" w:rsidR="00C71626" w:rsidRPr="00A2428B" w:rsidRDefault="00C71626" w:rsidP="00D91D20">
            <w:pPr>
              <w:rPr>
                <w:rFonts w:ascii="Calibri" w:hAnsi="Calibri" w:cs="Calibri"/>
              </w:rPr>
            </w:pPr>
          </w:p>
        </w:tc>
        <w:tc>
          <w:tcPr>
            <w:tcW w:w="3272" w:type="dxa"/>
          </w:tcPr>
          <w:p w14:paraId="668159CB"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Plastic</w:t>
            </w:r>
          </w:p>
        </w:tc>
        <w:tc>
          <w:tcPr>
            <w:tcW w:w="1206" w:type="dxa"/>
            <w:vAlign w:val="center"/>
          </w:tcPr>
          <w:p w14:paraId="0B5E9F76"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0.04</w:t>
            </w:r>
          </w:p>
        </w:tc>
        <w:tc>
          <w:tcPr>
            <w:tcW w:w="1511" w:type="dxa"/>
            <w:vAlign w:val="center"/>
          </w:tcPr>
          <w:p w14:paraId="481815C2" w14:textId="77777777" w:rsidR="00C71626" w:rsidRPr="00A2428B" w:rsidRDefault="00C71626" w:rsidP="00D91D20">
            <w:pPr>
              <w:jc w:val="center"/>
              <w:rPr>
                <w:rFonts w:ascii="Calibri" w:eastAsia="Calibri" w:hAnsi="Calibri" w:cs="Calibri"/>
                <w:color w:val="000000" w:themeColor="text1"/>
              </w:rPr>
            </w:pPr>
          </w:p>
        </w:tc>
        <w:tc>
          <w:tcPr>
            <w:tcW w:w="1763" w:type="dxa"/>
            <w:vAlign w:val="center"/>
          </w:tcPr>
          <w:p w14:paraId="5F078D8A" w14:textId="77777777" w:rsidR="00C71626" w:rsidRPr="00A2428B" w:rsidRDefault="00C71626" w:rsidP="00D91D20">
            <w:pPr>
              <w:jc w:val="center"/>
              <w:rPr>
                <w:rFonts w:ascii="Calibri" w:eastAsia="Calibri" w:hAnsi="Calibri" w:cs="Calibri"/>
                <w:color w:val="000000" w:themeColor="text1"/>
              </w:rPr>
            </w:pPr>
          </w:p>
        </w:tc>
      </w:tr>
      <w:tr w:rsidR="00C71626" w:rsidRPr="00A2428B" w14:paraId="7CD9CAD1" w14:textId="77777777" w:rsidTr="00D91D20">
        <w:trPr>
          <w:trHeight w:val="278"/>
          <w:jc w:val="center"/>
        </w:trPr>
        <w:tc>
          <w:tcPr>
            <w:tcW w:w="1187" w:type="dxa"/>
            <w:vMerge/>
          </w:tcPr>
          <w:p w14:paraId="55598C24" w14:textId="77777777" w:rsidR="00C71626" w:rsidRPr="00A2428B" w:rsidRDefault="00C71626" w:rsidP="00D91D20">
            <w:pPr>
              <w:rPr>
                <w:rFonts w:ascii="Calibri" w:hAnsi="Calibri" w:cs="Calibri"/>
              </w:rPr>
            </w:pPr>
          </w:p>
        </w:tc>
        <w:tc>
          <w:tcPr>
            <w:tcW w:w="3272" w:type="dxa"/>
          </w:tcPr>
          <w:p w14:paraId="676236CA"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Plastic*</w:t>
            </w:r>
          </w:p>
        </w:tc>
        <w:tc>
          <w:tcPr>
            <w:tcW w:w="1206" w:type="dxa"/>
            <w:vAlign w:val="center"/>
          </w:tcPr>
          <w:p w14:paraId="3DDCCAEF"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0.003</w:t>
            </w:r>
          </w:p>
        </w:tc>
        <w:tc>
          <w:tcPr>
            <w:tcW w:w="1511" w:type="dxa"/>
            <w:vAlign w:val="center"/>
          </w:tcPr>
          <w:p w14:paraId="5A620DB6" w14:textId="77777777" w:rsidR="00C71626" w:rsidRPr="00A2428B" w:rsidRDefault="00C71626" w:rsidP="00D91D20">
            <w:pPr>
              <w:jc w:val="center"/>
              <w:rPr>
                <w:rFonts w:ascii="Calibri" w:eastAsia="Calibri" w:hAnsi="Calibri" w:cs="Calibri"/>
                <w:color w:val="000000" w:themeColor="text1"/>
              </w:rPr>
            </w:pPr>
          </w:p>
        </w:tc>
        <w:tc>
          <w:tcPr>
            <w:tcW w:w="1763" w:type="dxa"/>
            <w:vAlign w:val="center"/>
          </w:tcPr>
          <w:p w14:paraId="7EB4E59E" w14:textId="77777777" w:rsidR="00C71626" w:rsidRPr="00A2428B" w:rsidRDefault="00C71626" w:rsidP="00D91D20">
            <w:pPr>
              <w:jc w:val="center"/>
              <w:rPr>
                <w:rFonts w:ascii="Calibri" w:eastAsia="Calibri" w:hAnsi="Calibri" w:cs="Calibri"/>
                <w:color w:val="000000" w:themeColor="text1"/>
              </w:rPr>
            </w:pPr>
          </w:p>
        </w:tc>
      </w:tr>
      <w:tr w:rsidR="00C71626" w:rsidRPr="00A2428B" w14:paraId="2199D6C9" w14:textId="77777777" w:rsidTr="00D91D20">
        <w:trPr>
          <w:trHeight w:val="278"/>
          <w:jc w:val="center"/>
        </w:trPr>
        <w:tc>
          <w:tcPr>
            <w:tcW w:w="1187" w:type="dxa"/>
            <w:vMerge/>
          </w:tcPr>
          <w:p w14:paraId="4A46ADD5" w14:textId="77777777" w:rsidR="00C71626" w:rsidRPr="00A2428B" w:rsidRDefault="00C71626" w:rsidP="00D91D20">
            <w:pPr>
              <w:rPr>
                <w:rFonts w:ascii="Calibri" w:hAnsi="Calibri" w:cs="Calibri"/>
              </w:rPr>
            </w:pPr>
          </w:p>
        </w:tc>
        <w:tc>
          <w:tcPr>
            <w:tcW w:w="3272" w:type="dxa"/>
          </w:tcPr>
          <w:p w14:paraId="1487B29A"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Cardboard*</w:t>
            </w:r>
          </w:p>
        </w:tc>
        <w:tc>
          <w:tcPr>
            <w:tcW w:w="1206" w:type="dxa"/>
            <w:vAlign w:val="center"/>
          </w:tcPr>
          <w:p w14:paraId="34DB78D7"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0.03</w:t>
            </w:r>
          </w:p>
        </w:tc>
        <w:tc>
          <w:tcPr>
            <w:tcW w:w="1511" w:type="dxa"/>
            <w:vAlign w:val="center"/>
          </w:tcPr>
          <w:p w14:paraId="62B7A11A" w14:textId="77777777" w:rsidR="00C71626" w:rsidRPr="00A2428B" w:rsidRDefault="00C71626" w:rsidP="00D91D20">
            <w:pPr>
              <w:jc w:val="center"/>
              <w:rPr>
                <w:rFonts w:ascii="Calibri" w:eastAsia="Calibri" w:hAnsi="Calibri" w:cs="Calibri"/>
                <w:color w:val="000000" w:themeColor="text1"/>
              </w:rPr>
            </w:pPr>
          </w:p>
        </w:tc>
        <w:tc>
          <w:tcPr>
            <w:tcW w:w="1763" w:type="dxa"/>
            <w:vAlign w:val="center"/>
          </w:tcPr>
          <w:p w14:paraId="39AC49D9" w14:textId="77777777" w:rsidR="00C71626" w:rsidRPr="00A2428B" w:rsidRDefault="00C71626" w:rsidP="00D91D20">
            <w:pPr>
              <w:jc w:val="center"/>
              <w:rPr>
                <w:rFonts w:ascii="Calibri" w:eastAsia="Calibri" w:hAnsi="Calibri" w:cs="Calibri"/>
                <w:color w:val="000000" w:themeColor="text1"/>
              </w:rPr>
            </w:pPr>
          </w:p>
        </w:tc>
      </w:tr>
      <w:tr w:rsidR="00C71626" w:rsidRPr="00A2428B" w14:paraId="2340E9A1" w14:textId="77777777" w:rsidTr="00D91D20">
        <w:trPr>
          <w:trHeight w:val="278"/>
          <w:jc w:val="center"/>
        </w:trPr>
        <w:tc>
          <w:tcPr>
            <w:tcW w:w="1187" w:type="dxa"/>
            <w:vMerge w:val="restart"/>
          </w:tcPr>
          <w:p w14:paraId="25D1A567"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Flex Cartridge Total protein</w:t>
            </w:r>
          </w:p>
        </w:tc>
        <w:tc>
          <w:tcPr>
            <w:tcW w:w="3272" w:type="dxa"/>
          </w:tcPr>
          <w:p w14:paraId="76C325B9"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Reagents [Potassium Sodium Tartrate 1.089g/mL, NaOH, Cupric Sulfate 0.015mol/L]</w:t>
            </w:r>
          </w:p>
        </w:tc>
        <w:tc>
          <w:tcPr>
            <w:tcW w:w="1206" w:type="dxa"/>
            <w:vAlign w:val="center"/>
          </w:tcPr>
          <w:p w14:paraId="378B2B16"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0.1</w:t>
            </w:r>
          </w:p>
        </w:tc>
        <w:tc>
          <w:tcPr>
            <w:tcW w:w="1511" w:type="dxa"/>
            <w:vAlign w:val="center"/>
          </w:tcPr>
          <w:p w14:paraId="7100AEA6"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0.27</w:t>
            </w:r>
          </w:p>
        </w:tc>
        <w:tc>
          <w:tcPr>
            <w:tcW w:w="1763" w:type="dxa"/>
            <w:vAlign w:val="center"/>
          </w:tcPr>
          <w:p w14:paraId="42391755"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0.027</w:t>
            </w:r>
          </w:p>
        </w:tc>
      </w:tr>
      <w:tr w:rsidR="00C71626" w:rsidRPr="00A2428B" w14:paraId="29671289" w14:textId="77777777" w:rsidTr="00D91D20">
        <w:trPr>
          <w:trHeight w:val="278"/>
          <w:jc w:val="center"/>
        </w:trPr>
        <w:tc>
          <w:tcPr>
            <w:tcW w:w="1187" w:type="dxa"/>
            <w:vMerge/>
          </w:tcPr>
          <w:p w14:paraId="0C4F7F7C" w14:textId="77777777" w:rsidR="00C71626" w:rsidRPr="00A2428B" w:rsidRDefault="00C71626" w:rsidP="00D91D20">
            <w:pPr>
              <w:rPr>
                <w:rFonts w:ascii="Calibri" w:hAnsi="Calibri" w:cs="Calibri"/>
              </w:rPr>
            </w:pPr>
          </w:p>
        </w:tc>
        <w:tc>
          <w:tcPr>
            <w:tcW w:w="3272" w:type="dxa"/>
          </w:tcPr>
          <w:p w14:paraId="60DA8226"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Plastic</w:t>
            </w:r>
          </w:p>
        </w:tc>
        <w:tc>
          <w:tcPr>
            <w:tcW w:w="1206" w:type="dxa"/>
            <w:vAlign w:val="center"/>
          </w:tcPr>
          <w:p w14:paraId="39BFDE4C"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0.06</w:t>
            </w:r>
          </w:p>
        </w:tc>
        <w:tc>
          <w:tcPr>
            <w:tcW w:w="1511" w:type="dxa"/>
            <w:vAlign w:val="center"/>
          </w:tcPr>
          <w:p w14:paraId="10BFD211" w14:textId="77777777" w:rsidR="00C71626" w:rsidRPr="00A2428B" w:rsidRDefault="00C71626" w:rsidP="00D91D20">
            <w:pPr>
              <w:jc w:val="center"/>
              <w:rPr>
                <w:rFonts w:ascii="Calibri" w:eastAsia="Calibri" w:hAnsi="Calibri" w:cs="Calibri"/>
                <w:color w:val="000000" w:themeColor="text1"/>
              </w:rPr>
            </w:pPr>
          </w:p>
        </w:tc>
        <w:tc>
          <w:tcPr>
            <w:tcW w:w="1763" w:type="dxa"/>
            <w:vAlign w:val="center"/>
          </w:tcPr>
          <w:p w14:paraId="29EAA274" w14:textId="77777777" w:rsidR="00C71626" w:rsidRPr="00A2428B" w:rsidRDefault="00C71626" w:rsidP="00D91D20">
            <w:pPr>
              <w:jc w:val="center"/>
              <w:rPr>
                <w:rFonts w:ascii="Calibri" w:eastAsia="Calibri" w:hAnsi="Calibri" w:cs="Calibri"/>
                <w:color w:val="000000" w:themeColor="text1"/>
              </w:rPr>
            </w:pPr>
          </w:p>
        </w:tc>
      </w:tr>
      <w:tr w:rsidR="00C71626" w:rsidRPr="00A2428B" w14:paraId="3C0230B1" w14:textId="77777777" w:rsidTr="00D91D20">
        <w:trPr>
          <w:trHeight w:val="278"/>
          <w:jc w:val="center"/>
        </w:trPr>
        <w:tc>
          <w:tcPr>
            <w:tcW w:w="1187" w:type="dxa"/>
            <w:vMerge/>
          </w:tcPr>
          <w:p w14:paraId="723ED5CD" w14:textId="77777777" w:rsidR="00C71626" w:rsidRPr="00A2428B" w:rsidRDefault="00C71626" w:rsidP="00D91D20">
            <w:pPr>
              <w:rPr>
                <w:rFonts w:ascii="Calibri" w:hAnsi="Calibri" w:cs="Calibri"/>
              </w:rPr>
            </w:pPr>
          </w:p>
        </w:tc>
        <w:tc>
          <w:tcPr>
            <w:tcW w:w="3272" w:type="dxa"/>
          </w:tcPr>
          <w:p w14:paraId="6F9D16FA"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Plastic*</w:t>
            </w:r>
          </w:p>
        </w:tc>
        <w:tc>
          <w:tcPr>
            <w:tcW w:w="1206" w:type="dxa"/>
            <w:vAlign w:val="center"/>
          </w:tcPr>
          <w:p w14:paraId="7887583F"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0.01</w:t>
            </w:r>
          </w:p>
        </w:tc>
        <w:tc>
          <w:tcPr>
            <w:tcW w:w="1511" w:type="dxa"/>
            <w:vAlign w:val="center"/>
          </w:tcPr>
          <w:p w14:paraId="7B516A96" w14:textId="77777777" w:rsidR="00C71626" w:rsidRPr="00A2428B" w:rsidRDefault="00C71626" w:rsidP="00D91D20">
            <w:pPr>
              <w:jc w:val="center"/>
              <w:rPr>
                <w:rFonts w:ascii="Calibri" w:eastAsia="Calibri" w:hAnsi="Calibri" w:cs="Calibri"/>
                <w:color w:val="000000" w:themeColor="text1"/>
              </w:rPr>
            </w:pPr>
          </w:p>
        </w:tc>
        <w:tc>
          <w:tcPr>
            <w:tcW w:w="1763" w:type="dxa"/>
            <w:vAlign w:val="center"/>
          </w:tcPr>
          <w:p w14:paraId="7D72E683" w14:textId="77777777" w:rsidR="00C71626" w:rsidRPr="00A2428B" w:rsidRDefault="00C71626" w:rsidP="00D91D20">
            <w:pPr>
              <w:jc w:val="center"/>
              <w:rPr>
                <w:rFonts w:ascii="Calibri" w:eastAsia="Calibri" w:hAnsi="Calibri" w:cs="Calibri"/>
                <w:color w:val="000000" w:themeColor="text1"/>
              </w:rPr>
            </w:pPr>
          </w:p>
        </w:tc>
      </w:tr>
      <w:tr w:rsidR="00C71626" w:rsidRPr="00A2428B" w14:paraId="74B4E7D4" w14:textId="77777777" w:rsidTr="00D91D20">
        <w:trPr>
          <w:trHeight w:val="278"/>
          <w:jc w:val="center"/>
        </w:trPr>
        <w:tc>
          <w:tcPr>
            <w:tcW w:w="1187" w:type="dxa"/>
            <w:vMerge/>
          </w:tcPr>
          <w:p w14:paraId="3B12CEF1" w14:textId="77777777" w:rsidR="00C71626" w:rsidRPr="00A2428B" w:rsidRDefault="00C71626" w:rsidP="00D91D20">
            <w:pPr>
              <w:rPr>
                <w:rFonts w:ascii="Calibri" w:hAnsi="Calibri" w:cs="Calibri"/>
              </w:rPr>
            </w:pPr>
          </w:p>
        </w:tc>
        <w:tc>
          <w:tcPr>
            <w:tcW w:w="3272" w:type="dxa"/>
          </w:tcPr>
          <w:p w14:paraId="5B99C8D1" w14:textId="77777777" w:rsidR="00C71626" w:rsidRPr="00A2428B" w:rsidRDefault="00C71626" w:rsidP="00D91D20">
            <w:pPr>
              <w:rPr>
                <w:rFonts w:ascii="Calibri" w:eastAsia="Calibri" w:hAnsi="Calibri" w:cs="Calibri"/>
                <w:color w:val="000000" w:themeColor="text1"/>
              </w:rPr>
            </w:pPr>
            <w:r w:rsidRPr="00A2428B">
              <w:rPr>
                <w:rFonts w:ascii="Calibri" w:eastAsia="Calibri" w:hAnsi="Calibri" w:cs="Calibri"/>
                <w:color w:val="000000" w:themeColor="text1"/>
              </w:rPr>
              <w:t>Cardboard*</w:t>
            </w:r>
          </w:p>
        </w:tc>
        <w:tc>
          <w:tcPr>
            <w:tcW w:w="1206" w:type="dxa"/>
            <w:vAlign w:val="center"/>
          </w:tcPr>
          <w:p w14:paraId="35B9EEE4" w14:textId="77777777" w:rsidR="00C71626" w:rsidRPr="00A2428B" w:rsidRDefault="00C71626" w:rsidP="00D91D20">
            <w:pPr>
              <w:jc w:val="center"/>
              <w:rPr>
                <w:rFonts w:ascii="Calibri" w:eastAsia="Calibri" w:hAnsi="Calibri" w:cs="Calibri"/>
                <w:color w:val="000000" w:themeColor="text1"/>
              </w:rPr>
            </w:pPr>
            <w:r w:rsidRPr="00A2428B">
              <w:rPr>
                <w:rFonts w:ascii="Calibri" w:eastAsia="Calibri" w:hAnsi="Calibri" w:cs="Calibri"/>
                <w:color w:val="000000" w:themeColor="text1"/>
              </w:rPr>
              <w:t>0.04</w:t>
            </w:r>
          </w:p>
        </w:tc>
        <w:tc>
          <w:tcPr>
            <w:tcW w:w="1511" w:type="dxa"/>
            <w:vAlign w:val="center"/>
          </w:tcPr>
          <w:p w14:paraId="390E690F" w14:textId="77777777" w:rsidR="00C71626" w:rsidRPr="00A2428B" w:rsidRDefault="00C71626" w:rsidP="00D91D20">
            <w:pPr>
              <w:jc w:val="center"/>
              <w:rPr>
                <w:rFonts w:ascii="Calibri" w:eastAsia="Calibri" w:hAnsi="Calibri" w:cs="Calibri"/>
                <w:color w:val="000000" w:themeColor="text1"/>
              </w:rPr>
            </w:pPr>
          </w:p>
        </w:tc>
        <w:tc>
          <w:tcPr>
            <w:tcW w:w="1763" w:type="dxa"/>
            <w:vAlign w:val="center"/>
          </w:tcPr>
          <w:p w14:paraId="78E1422E" w14:textId="77777777" w:rsidR="00C71626" w:rsidRPr="00A2428B" w:rsidRDefault="00C71626" w:rsidP="00D91D20">
            <w:pPr>
              <w:jc w:val="center"/>
              <w:rPr>
                <w:rFonts w:ascii="Calibri" w:eastAsia="Calibri" w:hAnsi="Calibri" w:cs="Calibri"/>
                <w:color w:val="000000" w:themeColor="text1"/>
              </w:rPr>
            </w:pPr>
          </w:p>
        </w:tc>
      </w:tr>
    </w:tbl>
    <w:p w14:paraId="5B2E9970" w14:textId="77777777" w:rsidR="00C71626" w:rsidRPr="00A2428B" w:rsidRDefault="00C71626" w:rsidP="00C71626">
      <w:pPr>
        <w:rPr>
          <w:rFonts w:ascii="Calibri" w:eastAsia="Calibri" w:hAnsi="Calibri" w:cs="Calibri"/>
          <w:color w:val="000000" w:themeColor="text1"/>
        </w:rPr>
      </w:pPr>
      <w:r w:rsidRPr="00A2428B">
        <w:rPr>
          <w:rFonts w:ascii="Calibri" w:eastAsia="Calibri" w:hAnsi="Calibri" w:cs="Calibri"/>
          <w:color w:val="000000" w:themeColor="text1"/>
        </w:rPr>
        <w:t>(* packaging materials)</w:t>
      </w:r>
    </w:p>
    <w:p w14:paraId="25C14D68" w14:textId="77777777" w:rsidR="00C71626" w:rsidRPr="00A2428B" w:rsidRDefault="00C71626" w:rsidP="00C71626">
      <w:pPr>
        <w:rPr>
          <w:rFonts w:ascii="Calibri" w:eastAsia="Calibri" w:hAnsi="Calibri" w:cs="Calibri"/>
          <w:color w:val="000000" w:themeColor="text1"/>
        </w:rPr>
      </w:pPr>
      <w:r w:rsidRPr="00A2428B">
        <w:rPr>
          <w:rFonts w:ascii="Calibri" w:eastAsia="Calibri" w:hAnsi="Calibri" w:cs="Calibri"/>
          <w:color w:val="000000" w:themeColor="text1"/>
        </w:rPr>
        <w:t>Total emissions from the reagent are 0.2795 kgCO</w:t>
      </w:r>
      <w:r w:rsidRPr="00A2428B">
        <w:rPr>
          <w:rFonts w:ascii="Calibri" w:eastAsia="Calibri" w:hAnsi="Calibri" w:cs="Calibri"/>
          <w:color w:val="000000" w:themeColor="text1"/>
          <w:vertAlign w:val="subscript"/>
        </w:rPr>
        <w:t>2</w:t>
      </w:r>
      <w:r w:rsidRPr="00A2428B">
        <w:rPr>
          <w:rFonts w:ascii="Calibri" w:eastAsia="Calibri" w:hAnsi="Calibri" w:cs="Calibri"/>
          <w:color w:val="000000" w:themeColor="text1"/>
        </w:rPr>
        <w:t>e per test.</w:t>
      </w:r>
    </w:p>
    <w:p w14:paraId="03C361F5" w14:textId="77777777" w:rsidR="00C71626" w:rsidRPr="00A2428B" w:rsidRDefault="00C71626" w:rsidP="00C71626">
      <w:pPr>
        <w:rPr>
          <w:rFonts w:ascii="Calibri" w:eastAsia="Calibri" w:hAnsi="Calibri" w:cs="Calibri"/>
          <w:b/>
          <w:bCs/>
          <w:color w:val="000000" w:themeColor="text1"/>
        </w:rPr>
      </w:pPr>
      <w:r w:rsidRPr="00A2428B">
        <w:rPr>
          <w:rFonts w:ascii="Calibri" w:eastAsia="Calibri" w:hAnsi="Calibri" w:cs="Calibri"/>
          <w:b/>
          <w:bCs/>
          <w:color w:val="000000" w:themeColor="text1"/>
        </w:rPr>
        <w:t>Packaging</w:t>
      </w:r>
    </w:p>
    <w:p w14:paraId="799198F1" w14:textId="77777777" w:rsidR="00C71626" w:rsidRPr="00A2428B" w:rsidRDefault="00C71626" w:rsidP="00C71626">
      <w:pPr>
        <w:rPr>
          <w:rFonts w:ascii="Calibri" w:eastAsia="Calibri" w:hAnsi="Calibri" w:cs="Calibri"/>
          <w:color w:val="000000" w:themeColor="text1"/>
        </w:rPr>
      </w:pPr>
      <w:r w:rsidRPr="00A2428B">
        <w:rPr>
          <w:rFonts w:ascii="Calibri" w:eastAsia="Calibri" w:hAnsi="Calibri" w:cs="Calibri"/>
          <w:color w:val="000000" w:themeColor="text1"/>
        </w:rPr>
        <w:t>The total volume of plastic and cardboard is 0.61g and 0.25g respectively. Emissions using emissions factors of 3,170.5 and 1,287 kgCO</w:t>
      </w:r>
      <w:r w:rsidRPr="00A2428B">
        <w:rPr>
          <w:rFonts w:ascii="Calibri" w:eastAsia="Calibri" w:hAnsi="Calibri" w:cs="Calibri"/>
          <w:color w:val="000000" w:themeColor="text1"/>
          <w:vertAlign w:val="subscript"/>
        </w:rPr>
        <w:t>2</w:t>
      </w:r>
      <w:r w:rsidRPr="00A2428B">
        <w:rPr>
          <w:rFonts w:ascii="Calibri" w:eastAsia="Calibri" w:hAnsi="Calibri" w:cs="Calibri"/>
          <w:color w:val="000000" w:themeColor="text1"/>
        </w:rPr>
        <w:t>e /tonne respectively results in emissions of 2.2 gCO</w:t>
      </w:r>
      <w:r w:rsidRPr="00A2428B">
        <w:rPr>
          <w:rFonts w:ascii="Calibri" w:eastAsia="Calibri" w:hAnsi="Calibri" w:cs="Calibri"/>
          <w:color w:val="000000" w:themeColor="text1"/>
          <w:vertAlign w:val="subscript"/>
        </w:rPr>
        <w:t>2</w:t>
      </w:r>
      <w:r w:rsidRPr="00A2428B">
        <w:rPr>
          <w:rFonts w:ascii="Calibri" w:eastAsia="Calibri" w:hAnsi="Calibri" w:cs="Calibri"/>
          <w:color w:val="000000" w:themeColor="text1"/>
        </w:rPr>
        <w:t>e per LFT analysis from reagent packaging.</w:t>
      </w:r>
    </w:p>
    <w:p w14:paraId="61A54471" w14:textId="77777777" w:rsidR="00C71626" w:rsidRPr="00A2428B" w:rsidRDefault="00C71626" w:rsidP="00C71626">
      <w:pPr>
        <w:rPr>
          <w:rFonts w:ascii="Calibri" w:eastAsia="Calibri" w:hAnsi="Calibri" w:cs="Calibri"/>
          <w:b/>
          <w:bCs/>
          <w:color w:val="000000" w:themeColor="text1"/>
        </w:rPr>
      </w:pPr>
      <w:r w:rsidRPr="00A2428B">
        <w:rPr>
          <w:rFonts w:ascii="Calibri" w:eastAsia="Calibri" w:hAnsi="Calibri" w:cs="Calibri"/>
          <w:b/>
          <w:bCs/>
          <w:color w:val="000000" w:themeColor="text1"/>
        </w:rPr>
        <w:t>Waste</w:t>
      </w:r>
    </w:p>
    <w:p w14:paraId="1C3F9CA9" w14:textId="77777777" w:rsidR="00C71626" w:rsidRPr="00A2428B" w:rsidRDefault="00C71626" w:rsidP="00C71626">
      <w:pPr>
        <w:rPr>
          <w:rFonts w:ascii="Calibri" w:eastAsia="Calibri" w:hAnsi="Calibri" w:cs="Calibri"/>
          <w:color w:val="000000" w:themeColor="text1"/>
        </w:rPr>
      </w:pPr>
      <w:r w:rsidRPr="00A2428B">
        <w:rPr>
          <w:rFonts w:ascii="Calibri" w:eastAsia="Calibri" w:hAnsi="Calibri" w:cs="Calibri"/>
          <w:color w:val="000000" w:themeColor="text1"/>
        </w:rPr>
        <w:t>Sample tube is 6.8g and assuming 5ml of blood, total weight is 11.8g per sample.</w:t>
      </w:r>
    </w:p>
    <w:p w14:paraId="4F69D1AA" w14:textId="77777777" w:rsidR="00C71626" w:rsidRPr="00A2428B" w:rsidRDefault="00C71626" w:rsidP="00C71626">
      <w:pPr>
        <w:rPr>
          <w:rFonts w:ascii="Calibri" w:eastAsia="Calibri" w:hAnsi="Calibri" w:cs="Calibri"/>
          <w:color w:val="000000" w:themeColor="text1"/>
        </w:rPr>
      </w:pPr>
      <w:r w:rsidRPr="00A2428B">
        <w:rPr>
          <w:rFonts w:ascii="Calibri" w:eastAsia="Calibri" w:hAnsi="Calibri" w:cs="Calibri"/>
          <w:color w:val="000000" w:themeColor="text1"/>
        </w:rPr>
        <w:t>Assuming disposal via the clinical waste stream with an emissions factor of 1074 kgCO</w:t>
      </w:r>
      <w:r w:rsidRPr="00A2428B">
        <w:rPr>
          <w:rFonts w:ascii="Calibri" w:eastAsia="Calibri" w:hAnsi="Calibri" w:cs="Calibri"/>
          <w:color w:val="000000" w:themeColor="text1"/>
          <w:vertAlign w:val="subscript"/>
        </w:rPr>
        <w:t>2</w:t>
      </w:r>
      <w:r w:rsidRPr="00A2428B">
        <w:rPr>
          <w:rFonts w:ascii="Calibri" w:eastAsia="Calibri" w:hAnsi="Calibri" w:cs="Calibri"/>
          <w:color w:val="000000" w:themeColor="text1"/>
        </w:rPr>
        <w:t>e/t, emissions are 0.0000118*1074 = 0.0127 kgCO</w:t>
      </w:r>
      <w:r w:rsidRPr="00A2428B">
        <w:rPr>
          <w:rFonts w:ascii="Calibri" w:eastAsia="Calibri" w:hAnsi="Calibri" w:cs="Calibri"/>
          <w:color w:val="000000" w:themeColor="text1"/>
          <w:vertAlign w:val="subscript"/>
        </w:rPr>
        <w:t>2</w:t>
      </w:r>
      <w:r w:rsidRPr="00A2428B">
        <w:rPr>
          <w:rFonts w:ascii="Calibri" w:eastAsia="Calibri" w:hAnsi="Calibri" w:cs="Calibri"/>
          <w:color w:val="000000" w:themeColor="text1"/>
        </w:rPr>
        <w:t>e per test.</w:t>
      </w:r>
    </w:p>
    <w:p w14:paraId="299D5188" w14:textId="77777777" w:rsidR="00C71626" w:rsidRPr="00A2428B" w:rsidRDefault="00C71626" w:rsidP="00C71626">
      <w:pPr>
        <w:rPr>
          <w:rFonts w:ascii="Calibri" w:eastAsia="Calibri" w:hAnsi="Calibri" w:cs="Calibri"/>
          <w:b/>
          <w:bCs/>
          <w:color w:val="000000" w:themeColor="text1"/>
        </w:rPr>
      </w:pPr>
      <w:r w:rsidRPr="00A2428B">
        <w:rPr>
          <w:rFonts w:ascii="Calibri" w:eastAsia="Calibri" w:hAnsi="Calibri" w:cs="Calibri"/>
          <w:b/>
          <w:bCs/>
          <w:color w:val="000000" w:themeColor="text1"/>
        </w:rPr>
        <w:t>Summary</w:t>
      </w:r>
    </w:p>
    <w:p w14:paraId="134DA207" w14:textId="77777777" w:rsidR="00C71626" w:rsidRPr="00A2428B" w:rsidRDefault="00C71626" w:rsidP="00C71626">
      <w:pPr>
        <w:pStyle w:val="ListParagraph"/>
        <w:numPr>
          <w:ilvl w:val="0"/>
          <w:numId w:val="11"/>
        </w:numPr>
        <w:spacing w:line="279" w:lineRule="auto"/>
        <w:rPr>
          <w:rFonts w:ascii="Calibri" w:eastAsia="Calibri" w:hAnsi="Calibri" w:cs="Calibri"/>
          <w:color w:val="000000" w:themeColor="text1"/>
        </w:rPr>
      </w:pPr>
      <w:r w:rsidRPr="00A2428B">
        <w:rPr>
          <w:rFonts w:ascii="Calibri" w:eastAsia="Calibri" w:hAnsi="Calibri" w:cs="Calibri"/>
          <w:color w:val="000000" w:themeColor="text1"/>
        </w:rPr>
        <w:t xml:space="preserve">Centrifuge </w:t>
      </w:r>
      <w:r w:rsidRPr="00A2428B">
        <w:rPr>
          <w:rFonts w:ascii="Calibri" w:hAnsi="Calibri" w:cs="Calibri"/>
        </w:rPr>
        <w:tab/>
      </w:r>
      <w:r w:rsidRPr="00A2428B">
        <w:rPr>
          <w:rFonts w:ascii="Calibri" w:hAnsi="Calibri" w:cs="Calibri"/>
        </w:rPr>
        <w:tab/>
      </w:r>
      <w:r w:rsidRPr="00A2428B">
        <w:rPr>
          <w:rFonts w:ascii="Calibri" w:eastAsia="Calibri" w:hAnsi="Calibri" w:cs="Calibri"/>
          <w:color w:val="000000" w:themeColor="text1"/>
        </w:rPr>
        <w:t>0.00015 kgCO</w:t>
      </w:r>
      <w:r w:rsidRPr="00A2428B">
        <w:rPr>
          <w:rFonts w:ascii="Calibri" w:eastAsia="Calibri" w:hAnsi="Calibri" w:cs="Calibri"/>
          <w:color w:val="000000" w:themeColor="text1"/>
          <w:vertAlign w:val="subscript"/>
        </w:rPr>
        <w:t>2</w:t>
      </w:r>
      <w:r w:rsidRPr="00A2428B">
        <w:rPr>
          <w:rFonts w:ascii="Calibri" w:eastAsia="Calibri" w:hAnsi="Calibri" w:cs="Calibri"/>
          <w:color w:val="000000" w:themeColor="text1"/>
        </w:rPr>
        <w:t>e</w:t>
      </w:r>
    </w:p>
    <w:p w14:paraId="244DB54B" w14:textId="77777777" w:rsidR="00C71626" w:rsidRPr="00A2428B" w:rsidRDefault="00C71626" w:rsidP="00C71626">
      <w:pPr>
        <w:pStyle w:val="ListParagraph"/>
        <w:numPr>
          <w:ilvl w:val="0"/>
          <w:numId w:val="11"/>
        </w:numPr>
        <w:spacing w:line="279" w:lineRule="auto"/>
        <w:rPr>
          <w:rFonts w:ascii="Calibri" w:eastAsia="Calibri" w:hAnsi="Calibri" w:cs="Calibri"/>
          <w:color w:val="000000" w:themeColor="text1"/>
        </w:rPr>
      </w:pPr>
      <w:r w:rsidRPr="00A2428B">
        <w:rPr>
          <w:rFonts w:ascii="Calibri" w:eastAsia="Calibri" w:hAnsi="Calibri" w:cs="Calibri"/>
          <w:color w:val="000000" w:themeColor="text1"/>
        </w:rPr>
        <w:t>Energy use</w:t>
      </w:r>
      <w:r w:rsidRPr="00A2428B">
        <w:rPr>
          <w:rFonts w:ascii="Calibri" w:hAnsi="Calibri" w:cs="Calibri"/>
        </w:rPr>
        <w:tab/>
      </w:r>
      <w:r w:rsidRPr="00A2428B">
        <w:rPr>
          <w:rFonts w:ascii="Calibri" w:hAnsi="Calibri" w:cs="Calibri"/>
        </w:rPr>
        <w:tab/>
      </w:r>
      <w:r w:rsidRPr="00A2428B">
        <w:rPr>
          <w:rFonts w:ascii="Calibri" w:eastAsia="Calibri" w:hAnsi="Calibri" w:cs="Calibri"/>
          <w:color w:val="000000" w:themeColor="text1"/>
        </w:rPr>
        <w:t>0.049 kgCO</w:t>
      </w:r>
      <w:r w:rsidRPr="00A2428B">
        <w:rPr>
          <w:rFonts w:ascii="Calibri" w:eastAsia="Calibri" w:hAnsi="Calibri" w:cs="Calibri"/>
          <w:color w:val="000000" w:themeColor="text1"/>
          <w:vertAlign w:val="subscript"/>
        </w:rPr>
        <w:t>2</w:t>
      </w:r>
      <w:r w:rsidRPr="00A2428B">
        <w:rPr>
          <w:rFonts w:ascii="Calibri" w:eastAsia="Calibri" w:hAnsi="Calibri" w:cs="Calibri"/>
          <w:color w:val="000000" w:themeColor="text1"/>
        </w:rPr>
        <w:t>e</w:t>
      </w:r>
    </w:p>
    <w:p w14:paraId="5430D46A" w14:textId="77777777" w:rsidR="00C71626" w:rsidRPr="00A2428B" w:rsidRDefault="00C71626" w:rsidP="00C71626">
      <w:pPr>
        <w:pStyle w:val="ListParagraph"/>
        <w:numPr>
          <w:ilvl w:val="0"/>
          <w:numId w:val="11"/>
        </w:numPr>
        <w:spacing w:line="279" w:lineRule="auto"/>
        <w:rPr>
          <w:rFonts w:ascii="Calibri" w:eastAsia="Calibri" w:hAnsi="Calibri" w:cs="Calibri"/>
          <w:color w:val="000000" w:themeColor="text1"/>
        </w:rPr>
      </w:pPr>
      <w:r w:rsidRPr="00A2428B">
        <w:rPr>
          <w:rFonts w:ascii="Calibri" w:eastAsia="Calibri" w:hAnsi="Calibri" w:cs="Calibri"/>
          <w:color w:val="000000" w:themeColor="text1"/>
        </w:rPr>
        <w:t>Reagent</w:t>
      </w:r>
      <w:r w:rsidRPr="00A2428B">
        <w:rPr>
          <w:rFonts w:ascii="Calibri" w:hAnsi="Calibri" w:cs="Calibri"/>
        </w:rPr>
        <w:tab/>
      </w:r>
      <w:r w:rsidRPr="00A2428B">
        <w:rPr>
          <w:rFonts w:ascii="Calibri" w:hAnsi="Calibri" w:cs="Calibri"/>
        </w:rPr>
        <w:tab/>
      </w:r>
      <w:r w:rsidRPr="00A2428B">
        <w:rPr>
          <w:rFonts w:ascii="Calibri" w:eastAsia="Calibri" w:hAnsi="Calibri" w:cs="Calibri"/>
          <w:color w:val="000000" w:themeColor="text1"/>
        </w:rPr>
        <w:t>0.2795 kgCO</w:t>
      </w:r>
      <w:r w:rsidRPr="00A2428B">
        <w:rPr>
          <w:rFonts w:ascii="Calibri" w:eastAsia="Calibri" w:hAnsi="Calibri" w:cs="Calibri"/>
          <w:color w:val="000000" w:themeColor="text1"/>
          <w:vertAlign w:val="subscript"/>
        </w:rPr>
        <w:t>2</w:t>
      </w:r>
      <w:r w:rsidRPr="00A2428B">
        <w:rPr>
          <w:rFonts w:ascii="Calibri" w:eastAsia="Calibri" w:hAnsi="Calibri" w:cs="Calibri"/>
          <w:color w:val="000000" w:themeColor="text1"/>
        </w:rPr>
        <w:t>e</w:t>
      </w:r>
    </w:p>
    <w:p w14:paraId="7051BC00" w14:textId="77777777" w:rsidR="00C71626" w:rsidRPr="00A2428B" w:rsidRDefault="00C71626" w:rsidP="00C71626">
      <w:pPr>
        <w:pStyle w:val="ListParagraph"/>
        <w:numPr>
          <w:ilvl w:val="0"/>
          <w:numId w:val="11"/>
        </w:numPr>
        <w:spacing w:line="279" w:lineRule="auto"/>
        <w:rPr>
          <w:rFonts w:ascii="Calibri" w:eastAsia="Calibri" w:hAnsi="Calibri" w:cs="Calibri"/>
          <w:color w:val="000000" w:themeColor="text1"/>
        </w:rPr>
      </w:pPr>
      <w:r w:rsidRPr="00A2428B">
        <w:rPr>
          <w:rFonts w:ascii="Calibri" w:eastAsia="Calibri" w:hAnsi="Calibri" w:cs="Calibri"/>
          <w:color w:val="000000" w:themeColor="text1"/>
        </w:rPr>
        <w:t>Reagent packaging</w:t>
      </w:r>
      <w:r w:rsidRPr="00A2428B">
        <w:rPr>
          <w:rFonts w:ascii="Calibri" w:hAnsi="Calibri" w:cs="Calibri"/>
        </w:rPr>
        <w:tab/>
      </w:r>
      <w:r w:rsidRPr="00A2428B">
        <w:rPr>
          <w:rFonts w:ascii="Calibri" w:eastAsia="Calibri" w:hAnsi="Calibri" w:cs="Calibri"/>
          <w:color w:val="000000" w:themeColor="text1"/>
        </w:rPr>
        <w:t>0.0022 kgCO</w:t>
      </w:r>
      <w:r w:rsidRPr="00A2428B">
        <w:rPr>
          <w:rFonts w:ascii="Calibri" w:eastAsia="Calibri" w:hAnsi="Calibri" w:cs="Calibri"/>
          <w:color w:val="000000" w:themeColor="text1"/>
          <w:vertAlign w:val="subscript"/>
        </w:rPr>
        <w:t>2</w:t>
      </w:r>
      <w:r w:rsidRPr="00A2428B">
        <w:rPr>
          <w:rFonts w:ascii="Calibri" w:eastAsia="Calibri" w:hAnsi="Calibri" w:cs="Calibri"/>
          <w:color w:val="000000" w:themeColor="text1"/>
        </w:rPr>
        <w:t>e</w:t>
      </w:r>
    </w:p>
    <w:p w14:paraId="0AA62F82" w14:textId="77777777" w:rsidR="00C71626" w:rsidRPr="00A2428B" w:rsidRDefault="00C71626" w:rsidP="00C71626">
      <w:pPr>
        <w:pStyle w:val="ListParagraph"/>
        <w:numPr>
          <w:ilvl w:val="0"/>
          <w:numId w:val="11"/>
        </w:numPr>
        <w:spacing w:line="279" w:lineRule="auto"/>
        <w:rPr>
          <w:rFonts w:ascii="Calibri" w:eastAsia="Calibri" w:hAnsi="Calibri" w:cs="Calibri"/>
          <w:color w:val="000000" w:themeColor="text1"/>
        </w:rPr>
      </w:pPr>
      <w:r w:rsidRPr="00A2428B">
        <w:rPr>
          <w:rFonts w:ascii="Calibri" w:eastAsia="Calibri" w:hAnsi="Calibri" w:cs="Calibri"/>
          <w:color w:val="000000" w:themeColor="text1"/>
        </w:rPr>
        <w:t>Sample waste</w:t>
      </w:r>
      <w:r w:rsidRPr="00A2428B">
        <w:rPr>
          <w:rFonts w:ascii="Calibri" w:hAnsi="Calibri" w:cs="Calibri"/>
        </w:rPr>
        <w:tab/>
      </w:r>
      <w:r w:rsidRPr="00A2428B">
        <w:rPr>
          <w:rFonts w:ascii="Calibri" w:hAnsi="Calibri" w:cs="Calibri"/>
        </w:rPr>
        <w:tab/>
      </w:r>
      <w:r w:rsidRPr="00A2428B">
        <w:rPr>
          <w:rFonts w:ascii="Calibri" w:eastAsia="Calibri" w:hAnsi="Calibri" w:cs="Calibri"/>
          <w:color w:val="000000" w:themeColor="text1"/>
        </w:rPr>
        <w:t>0.0127 kgCO</w:t>
      </w:r>
      <w:r w:rsidRPr="00A2428B">
        <w:rPr>
          <w:rFonts w:ascii="Calibri" w:eastAsia="Calibri" w:hAnsi="Calibri" w:cs="Calibri"/>
          <w:color w:val="000000" w:themeColor="text1"/>
          <w:vertAlign w:val="subscript"/>
        </w:rPr>
        <w:t>2</w:t>
      </w:r>
      <w:r w:rsidRPr="00A2428B">
        <w:rPr>
          <w:rFonts w:ascii="Calibri" w:eastAsia="Calibri" w:hAnsi="Calibri" w:cs="Calibri"/>
          <w:color w:val="000000" w:themeColor="text1"/>
        </w:rPr>
        <w:t>e</w:t>
      </w:r>
    </w:p>
    <w:p w14:paraId="24794A19" w14:textId="77777777" w:rsidR="00C71626" w:rsidRPr="00A2428B" w:rsidRDefault="00C71626" w:rsidP="00C71626">
      <w:pPr>
        <w:rPr>
          <w:rFonts w:ascii="Calibri" w:eastAsia="Calibri" w:hAnsi="Calibri" w:cs="Calibri"/>
          <w:b/>
          <w:bCs/>
          <w:color w:val="000000" w:themeColor="text1"/>
        </w:rPr>
      </w:pPr>
      <w:r w:rsidRPr="00A2428B">
        <w:rPr>
          <w:rFonts w:ascii="Calibri" w:eastAsia="Calibri" w:hAnsi="Calibri" w:cs="Calibri"/>
          <w:b/>
          <w:bCs/>
          <w:color w:val="000000" w:themeColor="text1"/>
        </w:rPr>
        <w:t xml:space="preserve">Total emissions are 0.344 </w:t>
      </w:r>
      <w:r w:rsidRPr="00A2428B">
        <w:rPr>
          <w:rFonts w:ascii="Calibri" w:eastAsia="Calibri" w:hAnsi="Calibri" w:cs="Calibri"/>
          <w:color w:val="000000" w:themeColor="text1"/>
        </w:rPr>
        <w:t>kgCO</w:t>
      </w:r>
      <w:r w:rsidRPr="00A2428B">
        <w:rPr>
          <w:rFonts w:ascii="Calibri" w:eastAsia="Calibri" w:hAnsi="Calibri" w:cs="Calibri"/>
          <w:color w:val="000000" w:themeColor="text1"/>
          <w:vertAlign w:val="subscript"/>
        </w:rPr>
        <w:t>2</w:t>
      </w:r>
      <w:r w:rsidRPr="00A2428B">
        <w:rPr>
          <w:rFonts w:ascii="Calibri" w:eastAsia="Calibri" w:hAnsi="Calibri" w:cs="Calibri"/>
          <w:color w:val="000000" w:themeColor="text1"/>
        </w:rPr>
        <w:t>e</w:t>
      </w:r>
      <w:r w:rsidRPr="00A2428B">
        <w:rPr>
          <w:rFonts w:ascii="Calibri" w:eastAsia="Calibri" w:hAnsi="Calibri" w:cs="Calibri"/>
          <w:b/>
          <w:bCs/>
          <w:color w:val="000000" w:themeColor="text1"/>
        </w:rPr>
        <w:t xml:space="preserve"> for the analysis of a liver function test.</w:t>
      </w:r>
    </w:p>
    <w:p w14:paraId="46A55AF5" w14:textId="77777777" w:rsidR="00C71626" w:rsidRPr="00A2428B" w:rsidRDefault="00C71626" w:rsidP="00C71626">
      <w:pPr>
        <w:rPr>
          <w:rFonts w:ascii="Calibri" w:eastAsia="Calibri" w:hAnsi="Calibri" w:cs="Calibri"/>
          <w:color w:val="000000" w:themeColor="text1"/>
        </w:rPr>
      </w:pPr>
      <w:r w:rsidRPr="00A2428B">
        <w:rPr>
          <w:rFonts w:ascii="Calibri" w:eastAsia="Calibri" w:hAnsi="Calibri" w:cs="Calibri"/>
          <w:color w:val="000000" w:themeColor="text1"/>
        </w:rPr>
        <w:t>If the blood test was only taken for a LFT, emissions from the phlebotomy equipment add 0.248 kgCO</w:t>
      </w:r>
      <w:r w:rsidRPr="00A2428B">
        <w:rPr>
          <w:rFonts w:ascii="Calibri" w:eastAsia="Calibri" w:hAnsi="Calibri" w:cs="Calibri"/>
          <w:color w:val="000000" w:themeColor="text1"/>
          <w:vertAlign w:val="subscript"/>
        </w:rPr>
        <w:t>2</w:t>
      </w:r>
      <w:r w:rsidRPr="00A2428B">
        <w:rPr>
          <w:rFonts w:ascii="Calibri" w:eastAsia="Calibri" w:hAnsi="Calibri" w:cs="Calibri"/>
          <w:color w:val="000000" w:themeColor="text1"/>
        </w:rPr>
        <w:t>e to the emissions per sample.</w:t>
      </w:r>
    </w:p>
    <w:p w14:paraId="07A097FB" w14:textId="77777777" w:rsidR="00C71626" w:rsidRPr="00A2428B" w:rsidRDefault="00C71626" w:rsidP="00C71626">
      <w:pPr>
        <w:rPr>
          <w:rFonts w:ascii="Calibri" w:eastAsia="Calibri" w:hAnsi="Calibri" w:cs="Calibri"/>
          <w:b/>
          <w:bCs/>
          <w:color w:val="000000" w:themeColor="text1"/>
        </w:rPr>
      </w:pPr>
      <w:r w:rsidRPr="00A2428B">
        <w:rPr>
          <w:rFonts w:ascii="Calibri" w:eastAsia="Calibri" w:hAnsi="Calibri" w:cs="Calibri"/>
          <w:b/>
          <w:bCs/>
          <w:color w:val="000000" w:themeColor="text1"/>
        </w:rPr>
        <w:t>Conclusion</w:t>
      </w:r>
    </w:p>
    <w:p w14:paraId="36F33E2B" w14:textId="77777777" w:rsidR="00C71626" w:rsidRPr="00A2428B" w:rsidRDefault="00C71626" w:rsidP="00C71626">
      <w:pPr>
        <w:rPr>
          <w:rFonts w:ascii="Calibri" w:eastAsia="Calibri" w:hAnsi="Calibri" w:cs="Calibri"/>
          <w:b/>
          <w:bCs/>
          <w:color w:val="000000" w:themeColor="text1"/>
        </w:rPr>
      </w:pPr>
      <w:r w:rsidRPr="00A2428B">
        <w:rPr>
          <w:rFonts w:ascii="Calibri" w:eastAsia="Calibri" w:hAnsi="Calibri" w:cs="Calibri"/>
          <w:b/>
          <w:bCs/>
          <w:color w:val="000000" w:themeColor="text1"/>
        </w:rPr>
        <w:t>Avoidable LFT sample analysis</w:t>
      </w:r>
    </w:p>
    <w:p w14:paraId="2CA4C420" w14:textId="77777777" w:rsidR="00C71626" w:rsidRPr="00A2428B" w:rsidRDefault="00C71626" w:rsidP="00C71626">
      <w:pPr>
        <w:rPr>
          <w:rFonts w:ascii="Calibri" w:hAnsi="Calibri" w:cs="Calibri"/>
        </w:rPr>
      </w:pPr>
      <w:r w:rsidRPr="00A2428B">
        <w:rPr>
          <w:rFonts w:ascii="Calibri" w:eastAsia="Calibri" w:hAnsi="Calibri" w:cs="Calibri"/>
          <w:color w:val="000000" w:themeColor="text1"/>
        </w:rPr>
        <w:t>Data was collected on the total number of LFTs requested and those deemed appropriate and shown in Table 1. When extrapolated to all LFT requests over a year, figure is shown in Table 8.</w:t>
      </w:r>
    </w:p>
    <w:p w14:paraId="4804C48F" w14:textId="77777777" w:rsidR="00C71626" w:rsidRPr="00A2428B" w:rsidRDefault="00C71626" w:rsidP="00C71626">
      <w:pPr>
        <w:rPr>
          <w:rFonts w:ascii="Calibri" w:hAnsi="Calibri" w:cs="Calibri"/>
        </w:rPr>
      </w:pPr>
      <w:r w:rsidRPr="00A2428B">
        <w:rPr>
          <w:rFonts w:ascii="Calibri" w:eastAsia="Calibri" w:hAnsi="Calibri" w:cs="Calibri"/>
          <w:b/>
          <w:bCs/>
          <w:color w:val="000000" w:themeColor="text1"/>
        </w:rPr>
        <w:t xml:space="preserve">Table 8. </w:t>
      </w:r>
      <w:r w:rsidRPr="00A2428B">
        <w:rPr>
          <w:rFonts w:ascii="Calibri" w:eastAsia="Calibri" w:hAnsi="Calibri" w:cs="Calibri"/>
          <w:color w:val="000000" w:themeColor="text1"/>
        </w:rPr>
        <w:t>Number of inappropriate tests per year by ward</w:t>
      </w:r>
    </w:p>
    <w:tbl>
      <w:tblPr>
        <w:tblStyle w:val="GridTable1Light"/>
        <w:tblW w:w="9209" w:type="dxa"/>
        <w:tblLook w:val="06A0" w:firstRow="1" w:lastRow="0" w:firstColumn="1" w:lastColumn="0" w:noHBand="1" w:noVBand="1"/>
      </w:tblPr>
      <w:tblGrid>
        <w:gridCol w:w="1828"/>
        <w:gridCol w:w="2845"/>
        <w:gridCol w:w="1701"/>
        <w:gridCol w:w="2835"/>
      </w:tblGrid>
      <w:tr w:rsidR="00C71626" w:rsidRPr="00A2428B" w14:paraId="1488950F" w14:textId="77777777" w:rsidTr="00D91D2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28" w:type="dxa"/>
          </w:tcPr>
          <w:p w14:paraId="79F57FFB" w14:textId="77777777" w:rsidR="00C71626" w:rsidRPr="00A2428B" w:rsidRDefault="00C71626" w:rsidP="00D91D20">
            <w:pPr>
              <w:jc w:val="center"/>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Wards</w:t>
            </w:r>
          </w:p>
        </w:tc>
        <w:tc>
          <w:tcPr>
            <w:tcW w:w="2845" w:type="dxa"/>
          </w:tcPr>
          <w:p w14:paraId="5A3BBED0" w14:textId="77777777" w:rsidR="00C71626" w:rsidRPr="00A2428B" w:rsidRDefault="00C71626" w:rsidP="00D91D2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Total number of LFTs requested per year</w:t>
            </w:r>
          </w:p>
        </w:tc>
        <w:tc>
          <w:tcPr>
            <w:tcW w:w="1701" w:type="dxa"/>
          </w:tcPr>
          <w:p w14:paraId="41140A81" w14:textId="77777777" w:rsidR="00C71626" w:rsidRPr="00A2428B" w:rsidRDefault="00C71626" w:rsidP="00D91D2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00A2428B">
              <w:rPr>
                <w:rFonts w:ascii="Calibri" w:eastAsia="Calibri" w:hAnsi="Calibri" w:cs="Calibri"/>
                <w:color w:val="000000" w:themeColor="text1"/>
                <w:sz w:val="22"/>
                <w:szCs w:val="22"/>
              </w:rPr>
              <w:t>% Inappropriate</w:t>
            </w:r>
          </w:p>
        </w:tc>
        <w:tc>
          <w:tcPr>
            <w:tcW w:w="2835" w:type="dxa"/>
          </w:tcPr>
          <w:p w14:paraId="38E3C1A4" w14:textId="77777777" w:rsidR="00C71626" w:rsidRPr="00A2428B" w:rsidRDefault="00C71626" w:rsidP="00D91D2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00A2428B">
              <w:rPr>
                <w:rFonts w:ascii="Calibri" w:eastAsia="Calibri" w:hAnsi="Calibri" w:cs="Calibri"/>
                <w:color w:val="000000" w:themeColor="text1"/>
                <w:sz w:val="22"/>
                <w:szCs w:val="22"/>
              </w:rPr>
              <w:t>Number of inappropriate tests</w:t>
            </w:r>
          </w:p>
        </w:tc>
      </w:tr>
      <w:tr w:rsidR="00C71626" w:rsidRPr="00A2428B" w14:paraId="0DDDCAC8" w14:textId="77777777" w:rsidTr="00D91D20">
        <w:trPr>
          <w:trHeight w:val="300"/>
        </w:trPr>
        <w:tc>
          <w:tcPr>
            <w:cnfStyle w:val="001000000000" w:firstRow="0" w:lastRow="0" w:firstColumn="1" w:lastColumn="0" w:oddVBand="0" w:evenVBand="0" w:oddHBand="0" w:evenHBand="0" w:firstRowFirstColumn="0" w:firstRowLastColumn="0" w:lastRowFirstColumn="0" w:lastRowLastColumn="0"/>
            <w:tcW w:w="1828" w:type="dxa"/>
            <w:vAlign w:val="center"/>
          </w:tcPr>
          <w:p w14:paraId="56CB2A2D" w14:textId="77777777" w:rsidR="00C71626" w:rsidRPr="00A2428B" w:rsidRDefault="00C71626" w:rsidP="00D91D20">
            <w:pPr>
              <w:rPr>
                <w:rFonts w:ascii="Calibri" w:eastAsia="Calibri" w:hAnsi="Calibri" w:cs="Calibri"/>
                <w:b w:val="0"/>
                <w:bCs w:val="0"/>
                <w:color w:val="000000" w:themeColor="text1"/>
                <w:sz w:val="22"/>
                <w:szCs w:val="22"/>
              </w:rPr>
            </w:pPr>
            <w:r w:rsidRPr="00A2428B">
              <w:rPr>
                <w:rFonts w:ascii="Calibri" w:eastAsia="Calibri" w:hAnsi="Calibri" w:cs="Calibri"/>
                <w:b w:val="0"/>
                <w:bCs w:val="0"/>
                <w:color w:val="000000" w:themeColor="text1"/>
                <w:sz w:val="22"/>
                <w:szCs w:val="22"/>
              </w:rPr>
              <w:t xml:space="preserve">AMU </w:t>
            </w:r>
          </w:p>
        </w:tc>
        <w:tc>
          <w:tcPr>
            <w:tcW w:w="2845" w:type="dxa"/>
            <w:vAlign w:val="center"/>
          </w:tcPr>
          <w:p w14:paraId="4B1DF65C"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12483</w:t>
            </w:r>
          </w:p>
        </w:tc>
        <w:tc>
          <w:tcPr>
            <w:tcW w:w="1701" w:type="dxa"/>
            <w:vAlign w:val="center"/>
          </w:tcPr>
          <w:p w14:paraId="5781047B"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62</w:t>
            </w:r>
          </w:p>
        </w:tc>
        <w:tc>
          <w:tcPr>
            <w:tcW w:w="2835" w:type="dxa"/>
            <w:vAlign w:val="center"/>
          </w:tcPr>
          <w:p w14:paraId="0B95D374"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7739</w:t>
            </w:r>
          </w:p>
        </w:tc>
      </w:tr>
      <w:tr w:rsidR="00C71626" w:rsidRPr="00A2428B" w14:paraId="4F0B0098" w14:textId="77777777" w:rsidTr="00D91D20">
        <w:trPr>
          <w:trHeight w:val="300"/>
        </w:trPr>
        <w:tc>
          <w:tcPr>
            <w:cnfStyle w:val="001000000000" w:firstRow="0" w:lastRow="0" w:firstColumn="1" w:lastColumn="0" w:oddVBand="0" w:evenVBand="0" w:oddHBand="0" w:evenHBand="0" w:firstRowFirstColumn="0" w:firstRowLastColumn="0" w:lastRowFirstColumn="0" w:lastRowLastColumn="0"/>
            <w:tcW w:w="1828" w:type="dxa"/>
            <w:vAlign w:val="center"/>
          </w:tcPr>
          <w:p w14:paraId="10B912A2" w14:textId="77777777" w:rsidR="00C71626" w:rsidRPr="00A2428B" w:rsidRDefault="00C71626" w:rsidP="00D91D20">
            <w:pPr>
              <w:rPr>
                <w:rFonts w:ascii="Calibri" w:eastAsia="Calibri" w:hAnsi="Calibri" w:cs="Calibri"/>
                <w:b w:val="0"/>
                <w:bCs w:val="0"/>
                <w:color w:val="000000" w:themeColor="text1"/>
                <w:sz w:val="22"/>
                <w:szCs w:val="22"/>
              </w:rPr>
            </w:pPr>
            <w:r w:rsidRPr="00A2428B">
              <w:rPr>
                <w:rFonts w:ascii="Calibri" w:eastAsia="Calibri" w:hAnsi="Calibri" w:cs="Calibri"/>
                <w:b w:val="0"/>
                <w:bCs w:val="0"/>
                <w:color w:val="000000" w:themeColor="text1"/>
                <w:sz w:val="22"/>
                <w:szCs w:val="22"/>
              </w:rPr>
              <w:t xml:space="preserve">A5 </w:t>
            </w:r>
          </w:p>
        </w:tc>
        <w:tc>
          <w:tcPr>
            <w:tcW w:w="2845" w:type="dxa"/>
            <w:vAlign w:val="center"/>
          </w:tcPr>
          <w:p w14:paraId="270C7844"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6076</w:t>
            </w:r>
          </w:p>
        </w:tc>
        <w:tc>
          <w:tcPr>
            <w:tcW w:w="1701" w:type="dxa"/>
            <w:vAlign w:val="center"/>
          </w:tcPr>
          <w:p w14:paraId="246E9103"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53</w:t>
            </w:r>
          </w:p>
        </w:tc>
        <w:tc>
          <w:tcPr>
            <w:tcW w:w="2835" w:type="dxa"/>
            <w:vAlign w:val="center"/>
          </w:tcPr>
          <w:p w14:paraId="40BDDE6E"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3220</w:t>
            </w:r>
          </w:p>
        </w:tc>
      </w:tr>
      <w:tr w:rsidR="00C71626" w:rsidRPr="00A2428B" w14:paraId="55A1A1A3" w14:textId="77777777" w:rsidTr="00D91D20">
        <w:trPr>
          <w:trHeight w:val="300"/>
        </w:trPr>
        <w:tc>
          <w:tcPr>
            <w:cnfStyle w:val="001000000000" w:firstRow="0" w:lastRow="0" w:firstColumn="1" w:lastColumn="0" w:oddVBand="0" w:evenVBand="0" w:oddHBand="0" w:evenHBand="0" w:firstRowFirstColumn="0" w:firstRowLastColumn="0" w:lastRowFirstColumn="0" w:lastRowLastColumn="0"/>
            <w:tcW w:w="1828" w:type="dxa"/>
            <w:vAlign w:val="center"/>
          </w:tcPr>
          <w:p w14:paraId="7422B0DD" w14:textId="77777777" w:rsidR="00C71626" w:rsidRPr="00A2428B" w:rsidRDefault="00C71626" w:rsidP="00D91D20">
            <w:pPr>
              <w:rPr>
                <w:rFonts w:ascii="Calibri" w:eastAsia="Calibri" w:hAnsi="Calibri" w:cs="Calibri"/>
                <w:b w:val="0"/>
                <w:bCs w:val="0"/>
                <w:color w:val="000000" w:themeColor="text1"/>
                <w:sz w:val="22"/>
                <w:szCs w:val="22"/>
              </w:rPr>
            </w:pPr>
            <w:r w:rsidRPr="00A2428B">
              <w:rPr>
                <w:rFonts w:ascii="Calibri" w:eastAsia="Calibri" w:hAnsi="Calibri" w:cs="Calibri"/>
                <w:b w:val="0"/>
                <w:bCs w:val="0"/>
                <w:color w:val="000000" w:themeColor="text1"/>
                <w:sz w:val="22"/>
                <w:szCs w:val="22"/>
              </w:rPr>
              <w:t xml:space="preserve">A2 </w:t>
            </w:r>
          </w:p>
        </w:tc>
        <w:tc>
          <w:tcPr>
            <w:tcW w:w="2845" w:type="dxa"/>
            <w:vAlign w:val="center"/>
          </w:tcPr>
          <w:p w14:paraId="71E812D5"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5783</w:t>
            </w:r>
          </w:p>
        </w:tc>
        <w:tc>
          <w:tcPr>
            <w:tcW w:w="1701" w:type="dxa"/>
            <w:vAlign w:val="center"/>
          </w:tcPr>
          <w:p w14:paraId="6F275BA7"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65</w:t>
            </w:r>
          </w:p>
        </w:tc>
        <w:tc>
          <w:tcPr>
            <w:tcW w:w="2835" w:type="dxa"/>
            <w:vAlign w:val="center"/>
          </w:tcPr>
          <w:p w14:paraId="53F4139F" w14:textId="77777777" w:rsidR="00C71626" w:rsidRPr="00A2428B" w:rsidRDefault="00C71626" w:rsidP="00D91D2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428B">
              <w:rPr>
                <w:rFonts w:ascii="Calibri" w:eastAsia="Calibri" w:hAnsi="Calibri" w:cs="Calibri"/>
                <w:color w:val="000000" w:themeColor="text1"/>
                <w:sz w:val="22"/>
                <w:szCs w:val="22"/>
              </w:rPr>
              <w:t>3758</w:t>
            </w:r>
          </w:p>
        </w:tc>
      </w:tr>
    </w:tbl>
    <w:p w14:paraId="34C2D31E" w14:textId="77777777" w:rsidR="00C71626" w:rsidRPr="00A2428B" w:rsidRDefault="00C71626" w:rsidP="00C71626">
      <w:pPr>
        <w:rPr>
          <w:rFonts w:ascii="Calibri" w:eastAsia="Calibri" w:hAnsi="Calibri" w:cs="Calibri"/>
          <w:color w:val="000000" w:themeColor="text1"/>
        </w:rPr>
      </w:pPr>
    </w:p>
    <w:p w14:paraId="3129E4C4" w14:textId="77777777" w:rsidR="00C71626" w:rsidRPr="00A2428B" w:rsidRDefault="00C71626" w:rsidP="00C71626">
      <w:pPr>
        <w:rPr>
          <w:rFonts w:ascii="Calibri" w:eastAsia="Calibri" w:hAnsi="Calibri" w:cs="Calibri"/>
          <w:color w:val="000000" w:themeColor="text1"/>
        </w:rPr>
      </w:pPr>
      <w:r w:rsidRPr="00A2428B">
        <w:rPr>
          <w:rFonts w:ascii="Calibri" w:eastAsia="Calibri" w:hAnsi="Calibri" w:cs="Calibri"/>
          <w:color w:val="000000" w:themeColor="text1"/>
        </w:rPr>
        <w:t>If the emissions from analysing a LFT sample in the lab is 0.344 kgCO</w:t>
      </w:r>
      <w:r w:rsidRPr="00A2428B">
        <w:rPr>
          <w:rFonts w:ascii="Calibri" w:eastAsia="Calibri" w:hAnsi="Calibri" w:cs="Calibri"/>
          <w:color w:val="000000" w:themeColor="text1"/>
          <w:vertAlign w:val="subscript"/>
        </w:rPr>
        <w:t>2</w:t>
      </w:r>
      <w:r w:rsidRPr="00A2428B">
        <w:rPr>
          <w:rFonts w:ascii="Calibri" w:eastAsia="Calibri" w:hAnsi="Calibri" w:cs="Calibri"/>
          <w:color w:val="000000" w:themeColor="text1"/>
        </w:rPr>
        <w:t>e/ test, the maximum potential avoided emissions per year from baseline if 100% of inappropriate tests were eliminated are:</w:t>
      </w:r>
    </w:p>
    <w:p w14:paraId="2F39F5E4" w14:textId="77777777" w:rsidR="00C71626" w:rsidRPr="00A2428B" w:rsidRDefault="00C71626" w:rsidP="00C71626">
      <w:pPr>
        <w:pStyle w:val="ListParagraph"/>
        <w:numPr>
          <w:ilvl w:val="0"/>
          <w:numId w:val="12"/>
        </w:numPr>
        <w:spacing w:line="279" w:lineRule="auto"/>
        <w:rPr>
          <w:rFonts w:ascii="Calibri" w:eastAsia="Calibri" w:hAnsi="Calibri" w:cs="Calibri"/>
          <w:color w:val="000000" w:themeColor="text1"/>
        </w:rPr>
      </w:pPr>
      <w:r w:rsidRPr="00A2428B">
        <w:rPr>
          <w:rFonts w:ascii="Calibri" w:eastAsia="Calibri" w:hAnsi="Calibri" w:cs="Calibri"/>
          <w:color w:val="000000" w:themeColor="text1"/>
        </w:rPr>
        <w:t>AMU</w:t>
      </w:r>
      <w:r w:rsidRPr="00A2428B">
        <w:rPr>
          <w:rFonts w:ascii="Calibri" w:hAnsi="Calibri" w:cs="Calibri"/>
        </w:rPr>
        <w:tab/>
      </w:r>
      <w:r w:rsidRPr="00A2428B">
        <w:rPr>
          <w:rFonts w:ascii="Calibri" w:eastAsia="Calibri" w:hAnsi="Calibri" w:cs="Calibri"/>
          <w:color w:val="000000" w:themeColor="text1"/>
        </w:rPr>
        <w:t>2662.2 kgCO</w:t>
      </w:r>
      <w:r w:rsidRPr="00A2428B">
        <w:rPr>
          <w:rFonts w:ascii="Calibri" w:eastAsia="Calibri" w:hAnsi="Calibri" w:cs="Calibri"/>
          <w:color w:val="000000" w:themeColor="text1"/>
          <w:vertAlign w:val="subscript"/>
        </w:rPr>
        <w:t>2</w:t>
      </w:r>
      <w:r w:rsidRPr="00A2428B">
        <w:rPr>
          <w:rFonts w:ascii="Calibri" w:eastAsia="Calibri" w:hAnsi="Calibri" w:cs="Calibri"/>
          <w:color w:val="000000" w:themeColor="text1"/>
        </w:rPr>
        <w:t>e</w:t>
      </w:r>
    </w:p>
    <w:p w14:paraId="5D9AF8A1" w14:textId="77777777" w:rsidR="00C71626" w:rsidRPr="00A2428B" w:rsidRDefault="00C71626" w:rsidP="00C71626">
      <w:pPr>
        <w:pStyle w:val="ListParagraph"/>
        <w:numPr>
          <w:ilvl w:val="0"/>
          <w:numId w:val="12"/>
        </w:numPr>
        <w:spacing w:line="279" w:lineRule="auto"/>
        <w:rPr>
          <w:rFonts w:ascii="Calibri" w:eastAsia="Calibri" w:hAnsi="Calibri" w:cs="Calibri"/>
          <w:color w:val="000000" w:themeColor="text1"/>
        </w:rPr>
      </w:pPr>
      <w:r w:rsidRPr="00A2428B">
        <w:rPr>
          <w:rFonts w:ascii="Calibri" w:eastAsia="Calibri" w:hAnsi="Calibri" w:cs="Calibri"/>
          <w:color w:val="000000" w:themeColor="text1"/>
        </w:rPr>
        <w:t>A5</w:t>
      </w:r>
      <w:r w:rsidRPr="00A2428B">
        <w:rPr>
          <w:rFonts w:ascii="Calibri" w:hAnsi="Calibri" w:cs="Calibri"/>
        </w:rPr>
        <w:tab/>
      </w:r>
      <w:r w:rsidRPr="00A2428B">
        <w:rPr>
          <w:rFonts w:ascii="Calibri" w:eastAsia="Calibri" w:hAnsi="Calibri" w:cs="Calibri"/>
          <w:color w:val="000000" w:themeColor="text1"/>
        </w:rPr>
        <w:t>1107.7 kgCO</w:t>
      </w:r>
      <w:r w:rsidRPr="00A2428B">
        <w:rPr>
          <w:rFonts w:ascii="Calibri" w:eastAsia="Calibri" w:hAnsi="Calibri" w:cs="Calibri"/>
          <w:color w:val="000000" w:themeColor="text1"/>
          <w:vertAlign w:val="subscript"/>
        </w:rPr>
        <w:t>2</w:t>
      </w:r>
      <w:r w:rsidRPr="00A2428B">
        <w:rPr>
          <w:rFonts w:ascii="Calibri" w:eastAsia="Calibri" w:hAnsi="Calibri" w:cs="Calibri"/>
          <w:color w:val="000000" w:themeColor="text1"/>
        </w:rPr>
        <w:t>e</w:t>
      </w:r>
    </w:p>
    <w:p w14:paraId="1D41194C" w14:textId="77777777" w:rsidR="00C71626" w:rsidRPr="00A2428B" w:rsidRDefault="00C71626" w:rsidP="00C71626">
      <w:pPr>
        <w:pStyle w:val="ListParagraph"/>
        <w:numPr>
          <w:ilvl w:val="0"/>
          <w:numId w:val="12"/>
        </w:numPr>
        <w:spacing w:line="279" w:lineRule="auto"/>
        <w:rPr>
          <w:rFonts w:ascii="Calibri" w:eastAsia="Calibri" w:hAnsi="Calibri" w:cs="Calibri"/>
          <w:color w:val="000000" w:themeColor="text1"/>
        </w:rPr>
      </w:pPr>
      <w:r w:rsidRPr="00A2428B">
        <w:rPr>
          <w:rFonts w:ascii="Calibri" w:eastAsia="Calibri" w:hAnsi="Calibri" w:cs="Calibri"/>
          <w:color w:val="000000" w:themeColor="text1"/>
        </w:rPr>
        <w:t>A2</w:t>
      </w:r>
      <w:r w:rsidRPr="00A2428B">
        <w:rPr>
          <w:rFonts w:ascii="Calibri" w:hAnsi="Calibri" w:cs="Calibri"/>
        </w:rPr>
        <w:tab/>
      </w:r>
      <w:r w:rsidRPr="00A2428B">
        <w:rPr>
          <w:rFonts w:ascii="Calibri" w:eastAsia="Calibri" w:hAnsi="Calibri" w:cs="Calibri"/>
          <w:color w:val="000000" w:themeColor="text1"/>
        </w:rPr>
        <w:t>1292.8 kgCO</w:t>
      </w:r>
      <w:r w:rsidRPr="00A2428B">
        <w:rPr>
          <w:rFonts w:ascii="Calibri" w:eastAsia="Calibri" w:hAnsi="Calibri" w:cs="Calibri"/>
          <w:color w:val="000000" w:themeColor="text1"/>
          <w:vertAlign w:val="subscript"/>
        </w:rPr>
        <w:t>2</w:t>
      </w:r>
      <w:r w:rsidRPr="00A2428B">
        <w:rPr>
          <w:rFonts w:ascii="Calibri" w:eastAsia="Calibri" w:hAnsi="Calibri" w:cs="Calibri"/>
          <w:color w:val="000000" w:themeColor="text1"/>
        </w:rPr>
        <w:t>e</w:t>
      </w:r>
    </w:p>
    <w:p w14:paraId="38B46CA9" w14:textId="77777777" w:rsidR="00C71626" w:rsidRPr="00A2428B" w:rsidRDefault="00C71626" w:rsidP="00C71626">
      <w:pPr>
        <w:rPr>
          <w:rFonts w:ascii="Calibri" w:hAnsi="Calibri" w:cs="Calibri"/>
        </w:rPr>
      </w:pPr>
      <w:r w:rsidRPr="00A2428B">
        <w:rPr>
          <w:rFonts w:ascii="Calibri" w:eastAsia="Calibri" w:hAnsi="Calibri" w:cs="Calibri"/>
          <w:color w:val="000000" w:themeColor="text1"/>
        </w:rPr>
        <w:t xml:space="preserve">If a reduction of 25% in inappropriately requested LFTs, emissions avoided are </w:t>
      </w:r>
    </w:p>
    <w:p w14:paraId="7CB95A18" w14:textId="77777777" w:rsidR="00C71626" w:rsidRPr="00A2428B" w:rsidRDefault="00C71626" w:rsidP="00C71626">
      <w:pPr>
        <w:pStyle w:val="ListParagraph"/>
        <w:numPr>
          <w:ilvl w:val="0"/>
          <w:numId w:val="12"/>
        </w:numPr>
        <w:spacing w:line="279" w:lineRule="auto"/>
        <w:rPr>
          <w:rFonts w:ascii="Calibri" w:eastAsia="Calibri" w:hAnsi="Calibri" w:cs="Calibri"/>
          <w:color w:val="000000" w:themeColor="text1"/>
        </w:rPr>
      </w:pPr>
      <w:r w:rsidRPr="00A2428B">
        <w:rPr>
          <w:rFonts w:ascii="Calibri" w:eastAsia="Calibri" w:hAnsi="Calibri" w:cs="Calibri"/>
          <w:color w:val="000000" w:themeColor="text1"/>
        </w:rPr>
        <w:t>AMU</w:t>
      </w:r>
      <w:r w:rsidRPr="00A2428B">
        <w:rPr>
          <w:rFonts w:ascii="Calibri" w:hAnsi="Calibri" w:cs="Calibri"/>
        </w:rPr>
        <w:tab/>
      </w:r>
      <w:r w:rsidRPr="00A2428B">
        <w:rPr>
          <w:rFonts w:ascii="Calibri" w:eastAsia="Calibri" w:hAnsi="Calibri" w:cs="Calibri"/>
          <w:color w:val="000000" w:themeColor="text1"/>
        </w:rPr>
        <w:t>665.6 kgCO</w:t>
      </w:r>
      <w:r w:rsidRPr="00A2428B">
        <w:rPr>
          <w:rFonts w:ascii="Calibri" w:eastAsia="Calibri" w:hAnsi="Calibri" w:cs="Calibri"/>
          <w:color w:val="000000" w:themeColor="text1"/>
          <w:vertAlign w:val="subscript"/>
        </w:rPr>
        <w:t>2</w:t>
      </w:r>
      <w:r w:rsidRPr="00A2428B">
        <w:rPr>
          <w:rFonts w:ascii="Calibri" w:eastAsia="Calibri" w:hAnsi="Calibri" w:cs="Calibri"/>
          <w:color w:val="000000" w:themeColor="text1"/>
        </w:rPr>
        <w:t>e</w:t>
      </w:r>
    </w:p>
    <w:p w14:paraId="6DC24E97" w14:textId="77777777" w:rsidR="00C71626" w:rsidRPr="00A2428B" w:rsidRDefault="00C71626" w:rsidP="00C71626">
      <w:pPr>
        <w:pStyle w:val="ListParagraph"/>
        <w:numPr>
          <w:ilvl w:val="0"/>
          <w:numId w:val="12"/>
        </w:numPr>
        <w:spacing w:line="279" w:lineRule="auto"/>
        <w:rPr>
          <w:rFonts w:ascii="Calibri" w:eastAsia="Calibri" w:hAnsi="Calibri" w:cs="Calibri"/>
          <w:color w:val="000000" w:themeColor="text1"/>
        </w:rPr>
      </w:pPr>
      <w:r w:rsidRPr="00A2428B">
        <w:rPr>
          <w:rFonts w:ascii="Calibri" w:eastAsia="Calibri" w:hAnsi="Calibri" w:cs="Calibri"/>
          <w:color w:val="000000" w:themeColor="text1"/>
        </w:rPr>
        <w:t>A5</w:t>
      </w:r>
      <w:r w:rsidRPr="00A2428B">
        <w:rPr>
          <w:rFonts w:ascii="Calibri" w:hAnsi="Calibri" w:cs="Calibri"/>
        </w:rPr>
        <w:tab/>
      </w:r>
      <w:r w:rsidRPr="00A2428B">
        <w:rPr>
          <w:rFonts w:ascii="Calibri" w:eastAsia="Calibri" w:hAnsi="Calibri" w:cs="Calibri"/>
          <w:color w:val="000000" w:themeColor="text1"/>
        </w:rPr>
        <w:t>276.9 kgCO</w:t>
      </w:r>
      <w:r w:rsidRPr="00A2428B">
        <w:rPr>
          <w:rFonts w:ascii="Calibri" w:eastAsia="Calibri" w:hAnsi="Calibri" w:cs="Calibri"/>
          <w:color w:val="000000" w:themeColor="text1"/>
          <w:vertAlign w:val="subscript"/>
        </w:rPr>
        <w:t>2</w:t>
      </w:r>
      <w:r w:rsidRPr="00A2428B">
        <w:rPr>
          <w:rFonts w:ascii="Calibri" w:eastAsia="Calibri" w:hAnsi="Calibri" w:cs="Calibri"/>
          <w:color w:val="000000" w:themeColor="text1"/>
        </w:rPr>
        <w:t>e</w:t>
      </w:r>
    </w:p>
    <w:p w14:paraId="524DEB12" w14:textId="77777777" w:rsidR="00C71626" w:rsidRPr="00A2428B" w:rsidRDefault="00C71626" w:rsidP="00C71626">
      <w:pPr>
        <w:pStyle w:val="ListParagraph"/>
        <w:numPr>
          <w:ilvl w:val="0"/>
          <w:numId w:val="12"/>
        </w:numPr>
        <w:spacing w:line="279" w:lineRule="auto"/>
        <w:rPr>
          <w:rFonts w:ascii="Calibri" w:eastAsia="Calibri" w:hAnsi="Calibri" w:cs="Calibri"/>
          <w:color w:val="000000" w:themeColor="text1"/>
        </w:rPr>
      </w:pPr>
      <w:r w:rsidRPr="00A2428B">
        <w:rPr>
          <w:rFonts w:ascii="Calibri" w:eastAsia="Calibri" w:hAnsi="Calibri" w:cs="Calibri"/>
          <w:color w:val="000000" w:themeColor="text1"/>
        </w:rPr>
        <w:t>A2</w:t>
      </w:r>
      <w:r w:rsidRPr="00A2428B">
        <w:rPr>
          <w:rFonts w:ascii="Calibri" w:hAnsi="Calibri" w:cs="Calibri"/>
        </w:rPr>
        <w:tab/>
      </w:r>
      <w:r w:rsidRPr="00A2428B">
        <w:rPr>
          <w:rFonts w:ascii="Calibri" w:eastAsia="Calibri" w:hAnsi="Calibri" w:cs="Calibri"/>
          <w:color w:val="000000" w:themeColor="text1"/>
        </w:rPr>
        <w:t>323.2 kgCO</w:t>
      </w:r>
      <w:r w:rsidRPr="00A2428B">
        <w:rPr>
          <w:rFonts w:ascii="Calibri" w:eastAsia="Calibri" w:hAnsi="Calibri" w:cs="Calibri"/>
          <w:color w:val="000000" w:themeColor="text1"/>
          <w:vertAlign w:val="subscript"/>
        </w:rPr>
        <w:t>2</w:t>
      </w:r>
      <w:r w:rsidRPr="00A2428B">
        <w:rPr>
          <w:rFonts w:ascii="Calibri" w:eastAsia="Calibri" w:hAnsi="Calibri" w:cs="Calibri"/>
          <w:color w:val="000000" w:themeColor="text1"/>
        </w:rPr>
        <w:t>e</w:t>
      </w:r>
    </w:p>
    <w:p w14:paraId="123FE0E4" w14:textId="77777777" w:rsidR="00C71626" w:rsidRPr="00A2428B" w:rsidRDefault="00C71626" w:rsidP="00C71626">
      <w:pPr>
        <w:rPr>
          <w:rFonts w:ascii="Calibri" w:eastAsia="Calibri" w:hAnsi="Calibri" w:cs="Calibri"/>
          <w:color w:val="000000" w:themeColor="text1"/>
        </w:rPr>
      </w:pPr>
      <w:r w:rsidRPr="00A2428B">
        <w:rPr>
          <w:rFonts w:ascii="Calibri" w:eastAsia="Calibri" w:hAnsi="Calibri" w:cs="Calibri"/>
          <w:color w:val="000000" w:themeColor="text1"/>
        </w:rPr>
        <w:t>In total, this equates to 1,265.7 kgCO</w:t>
      </w:r>
      <w:r w:rsidRPr="00A2428B">
        <w:rPr>
          <w:rFonts w:ascii="Calibri" w:eastAsia="Calibri" w:hAnsi="Calibri" w:cs="Calibri"/>
          <w:color w:val="000000" w:themeColor="text1"/>
          <w:vertAlign w:val="subscript"/>
        </w:rPr>
        <w:t>2</w:t>
      </w:r>
      <w:r w:rsidRPr="00A2428B">
        <w:rPr>
          <w:rFonts w:ascii="Calibri" w:eastAsia="Calibri" w:hAnsi="Calibri" w:cs="Calibri"/>
          <w:color w:val="000000" w:themeColor="text1"/>
        </w:rPr>
        <w:t>e.</w:t>
      </w:r>
    </w:p>
    <w:p w14:paraId="15421E41" w14:textId="77777777" w:rsidR="00FB6F30" w:rsidRPr="00A2428B" w:rsidRDefault="00FB6F30" w:rsidP="00FB6F30">
      <w:pPr>
        <w:spacing w:line="240" w:lineRule="auto"/>
        <w:jc w:val="both"/>
        <w:rPr>
          <w:rFonts w:ascii="Calibri" w:hAnsi="Calibri" w:cs="Calibri"/>
        </w:rPr>
      </w:pPr>
    </w:p>
    <w:sectPr w:rsidR="00FB6F30" w:rsidRPr="00A2428B" w:rsidSect="00A2428B">
      <w:headerReference w:type="first" r:id="rId5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DBD6B" w14:textId="77777777" w:rsidR="0092052C" w:rsidRDefault="0092052C" w:rsidP="00A2428B">
      <w:pPr>
        <w:spacing w:after="0" w:line="240" w:lineRule="auto"/>
      </w:pPr>
      <w:r>
        <w:separator/>
      </w:r>
    </w:p>
  </w:endnote>
  <w:endnote w:type="continuationSeparator" w:id="0">
    <w:p w14:paraId="3F3A8E58" w14:textId="77777777" w:rsidR="0092052C" w:rsidRDefault="0092052C" w:rsidP="00A242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53934" w14:textId="77777777" w:rsidR="0092052C" w:rsidRDefault="0092052C" w:rsidP="00A2428B">
      <w:pPr>
        <w:spacing w:after="0" w:line="240" w:lineRule="auto"/>
      </w:pPr>
      <w:r>
        <w:separator/>
      </w:r>
    </w:p>
  </w:footnote>
  <w:footnote w:type="continuationSeparator" w:id="0">
    <w:p w14:paraId="4337A29B" w14:textId="77777777" w:rsidR="0092052C" w:rsidRDefault="0092052C" w:rsidP="00A242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5A7C4" w14:textId="14231833" w:rsidR="00A2428B" w:rsidRDefault="00A2428B">
    <w:pPr>
      <w:pStyle w:val="Header"/>
    </w:pPr>
    <w:r>
      <w:rPr>
        <w:noProof/>
      </w:rPr>
      <w:drawing>
        <wp:anchor distT="0" distB="0" distL="114300" distR="114300" simplePos="0" relativeHeight="251662336" behindDoc="0" locked="0" layoutInCell="1" allowOverlap="1" wp14:anchorId="02A66383" wp14:editId="2C4809D9">
          <wp:simplePos x="0" y="0"/>
          <wp:positionH relativeFrom="column">
            <wp:posOffset>3782060</wp:posOffset>
          </wp:positionH>
          <wp:positionV relativeFrom="paragraph">
            <wp:posOffset>-220345</wp:posOffset>
          </wp:positionV>
          <wp:extent cx="1854200" cy="523875"/>
          <wp:effectExtent l="0" t="0" r="0" b="9525"/>
          <wp:wrapNone/>
          <wp:docPr id="307476997" name="Picture 4" descr="North Cheshire and Mersey NHS Foundation Trust - 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orth Cheshire and Mersey NHS Foundation Trust - News"/>
                  <pic:cNvPicPr>
                    <a:picLocks noChangeAspect="1" noChangeArrowheads="1"/>
                  </pic:cNvPicPr>
                </pic:nvPicPr>
                <pic:blipFill rotWithShape="1">
                  <a:blip r:embed="rId1">
                    <a:extLst>
                      <a:ext uri="{28A0092B-C50C-407E-A947-70E740481C1C}">
                        <a14:useLocalDpi xmlns:a14="http://schemas.microsoft.com/office/drawing/2010/main" val="0"/>
                      </a:ext>
                    </a:extLst>
                  </a:blip>
                  <a:srcRect l="8237" t="31465" r="6322" b="32327"/>
                  <a:stretch>
                    <a:fillRect/>
                  </a:stretch>
                </pic:blipFill>
                <pic:spPr bwMode="auto">
                  <a:xfrm>
                    <a:off x="0" y="0"/>
                    <a:ext cx="1854200" cy="523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eastAsia="Calibri" w:hAnsi="Arial" w:cs="Arial"/>
        <w:b/>
        <w:bCs/>
        <w:noProof/>
        <w:color w:val="4EA72E"/>
      </w:rPr>
      <w:drawing>
        <wp:anchor distT="0" distB="0" distL="114300" distR="114300" simplePos="0" relativeHeight="251661312" behindDoc="0" locked="0" layoutInCell="1" allowOverlap="1" wp14:anchorId="56F0FE2B" wp14:editId="466F060D">
          <wp:simplePos x="0" y="0"/>
          <wp:positionH relativeFrom="rightMargin">
            <wp:posOffset>127635</wp:posOffset>
          </wp:positionH>
          <wp:positionV relativeFrom="paragraph">
            <wp:posOffset>-238760</wp:posOffset>
          </wp:positionV>
          <wp:extent cx="541020" cy="571500"/>
          <wp:effectExtent l="0" t="0" r="0" b="0"/>
          <wp:wrapNone/>
          <wp:docPr id="17139061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41020" cy="571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eastAsia="Calibri" w:hAnsi="Arial" w:cs="Arial"/>
        <w:b/>
        <w:bCs/>
        <w:noProof/>
        <w:color w:val="4EA72E"/>
      </w:rPr>
      <w:drawing>
        <wp:anchor distT="0" distB="0" distL="114300" distR="114300" simplePos="0" relativeHeight="251660288" behindDoc="0" locked="0" layoutInCell="1" allowOverlap="1" wp14:anchorId="4829EE24" wp14:editId="7DB290EE">
          <wp:simplePos x="0" y="0"/>
          <wp:positionH relativeFrom="column">
            <wp:posOffset>723900</wp:posOffset>
          </wp:positionH>
          <wp:positionV relativeFrom="paragraph">
            <wp:posOffset>-210820</wp:posOffset>
          </wp:positionV>
          <wp:extent cx="2895600" cy="504190"/>
          <wp:effectExtent l="0" t="0" r="0" b="0"/>
          <wp:wrapNone/>
          <wp:docPr id="16464770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 cstate="print">
                    <a:extLst>
                      <a:ext uri="{28A0092B-C50C-407E-A947-70E740481C1C}">
                        <a14:useLocalDpi xmlns:a14="http://schemas.microsoft.com/office/drawing/2010/main" val="0"/>
                      </a:ext>
                    </a:extLst>
                  </a:blip>
                  <a:srcRect l="3650" t="35207" r="3813" b="36095"/>
                  <a:stretch>
                    <a:fillRect/>
                  </a:stretch>
                </pic:blipFill>
                <pic:spPr bwMode="auto">
                  <a:xfrm>
                    <a:off x="0" y="0"/>
                    <a:ext cx="2895600" cy="504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eastAsia="Calibri" w:hAnsi="Arial" w:cs="Arial"/>
        <w:b/>
        <w:bCs/>
        <w:noProof/>
        <w:color w:val="4EA72E"/>
      </w:rPr>
      <w:drawing>
        <wp:anchor distT="0" distB="0" distL="114300" distR="114300" simplePos="0" relativeHeight="251659264" behindDoc="0" locked="0" layoutInCell="1" allowOverlap="1" wp14:anchorId="6F98F9F9" wp14:editId="09DE586D">
          <wp:simplePos x="0" y="0"/>
          <wp:positionH relativeFrom="column">
            <wp:posOffset>-695325</wp:posOffset>
          </wp:positionH>
          <wp:positionV relativeFrom="paragraph">
            <wp:posOffset>-267335</wp:posOffset>
          </wp:positionV>
          <wp:extent cx="1323975" cy="586740"/>
          <wp:effectExtent l="0" t="0" r="9525" b="3810"/>
          <wp:wrapNone/>
          <wp:docPr id="70249353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23975" cy="5867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56420"/>
    <w:multiLevelType w:val="hybridMultilevel"/>
    <w:tmpl w:val="FD4633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B94FD1C"/>
    <w:multiLevelType w:val="hybridMultilevel"/>
    <w:tmpl w:val="C7A24166"/>
    <w:lvl w:ilvl="0" w:tplc="5DC01E3A">
      <w:start w:val="1"/>
      <w:numFmt w:val="bullet"/>
      <w:lvlText w:val=""/>
      <w:lvlJc w:val="left"/>
      <w:pPr>
        <w:ind w:left="720" w:hanging="360"/>
      </w:pPr>
      <w:rPr>
        <w:rFonts w:ascii="Symbol" w:hAnsi="Symbol" w:hint="default"/>
      </w:rPr>
    </w:lvl>
    <w:lvl w:ilvl="1" w:tplc="11E0457A">
      <w:start w:val="1"/>
      <w:numFmt w:val="bullet"/>
      <w:lvlText w:val="o"/>
      <w:lvlJc w:val="left"/>
      <w:pPr>
        <w:ind w:left="1440" w:hanging="360"/>
      </w:pPr>
      <w:rPr>
        <w:rFonts w:ascii="Courier New" w:hAnsi="Courier New" w:hint="default"/>
      </w:rPr>
    </w:lvl>
    <w:lvl w:ilvl="2" w:tplc="D38891D6">
      <w:start w:val="1"/>
      <w:numFmt w:val="bullet"/>
      <w:lvlText w:val=""/>
      <w:lvlJc w:val="left"/>
      <w:pPr>
        <w:ind w:left="2160" w:hanging="360"/>
      </w:pPr>
      <w:rPr>
        <w:rFonts w:ascii="Wingdings" w:hAnsi="Wingdings" w:hint="default"/>
      </w:rPr>
    </w:lvl>
    <w:lvl w:ilvl="3" w:tplc="2F3C7D3A">
      <w:start w:val="1"/>
      <w:numFmt w:val="bullet"/>
      <w:lvlText w:val=""/>
      <w:lvlJc w:val="left"/>
      <w:pPr>
        <w:ind w:left="2880" w:hanging="360"/>
      </w:pPr>
      <w:rPr>
        <w:rFonts w:ascii="Symbol" w:hAnsi="Symbol" w:hint="default"/>
      </w:rPr>
    </w:lvl>
    <w:lvl w:ilvl="4" w:tplc="B406ED3A">
      <w:start w:val="1"/>
      <w:numFmt w:val="bullet"/>
      <w:lvlText w:val="o"/>
      <w:lvlJc w:val="left"/>
      <w:pPr>
        <w:ind w:left="3600" w:hanging="360"/>
      </w:pPr>
      <w:rPr>
        <w:rFonts w:ascii="Courier New" w:hAnsi="Courier New" w:hint="default"/>
      </w:rPr>
    </w:lvl>
    <w:lvl w:ilvl="5" w:tplc="4A46ADC8">
      <w:start w:val="1"/>
      <w:numFmt w:val="bullet"/>
      <w:lvlText w:val=""/>
      <w:lvlJc w:val="left"/>
      <w:pPr>
        <w:ind w:left="4320" w:hanging="360"/>
      </w:pPr>
      <w:rPr>
        <w:rFonts w:ascii="Wingdings" w:hAnsi="Wingdings" w:hint="default"/>
      </w:rPr>
    </w:lvl>
    <w:lvl w:ilvl="6" w:tplc="7AFC7468">
      <w:start w:val="1"/>
      <w:numFmt w:val="bullet"/>
      <w:lvlText w:val=""/>
      <w:lvlJc w:val="left"/>
      <w:pPr>
        <w:ind w:left="5040" w:hanging="360"/>
      </w:pPr>
      <w:rPr>
        <w:rFonts w:ascii="Symbol" w:hAnsi="Symbol" w:hint="default"/>
      </w:rPr>
    </w:lvl>
    <w:lvl w:ilvl="7" w:tplc="1F241A2E">
      <w:start w:val="1"/>
      <w:numFmt w:val="bullet"/>
      <w:lvlText w:val="o"/>
      <w:lvlJc w:val="left"/>
      <w:pPr>
        <w:ind w:left="5760" w:hanging="360"/>
      </w:pPr>
      <w:rPr>
        <w:rFonts w:ascii="Courier New" w:hAnsi="Courier New" w:hint="default"/>
      </w:rPr>
    </w:lvl>
    <w:lvl w:ilvl="8" w:tplc="E09C7044">
      <w:start w:val="1"/>
      <w:numFmt w:val="bullet"/>
      <w:lvlText w:val=""/>
      <w:lvlJc w:val="left"/>
      <w:pPr>
        <w:ind w:left="6480" w:hanging="360"/>
      </w:pPr>
      <w:rPr>
        <w:rFonts w:ascii="Wingdings" w:hAnsi="Wingdings" w:hint="default"/>
      </w:rPr>
    </w:lvl>
  </w:abstractNum>
  <w:abstractNum w:abstractNumId="2" w15:restartNumberingAfterBreak="0">
    <w:nsid w:val="11261CFB"/>
    <w:multiLevelType w:val="hybridMultilevel"/>
    <w:tmpl w:val="0A50207A"/>
    <w:lvl w:ilvl="0" w:tplc="600412B4">
      <w:start w:val="1"/>
      <w:numFmt w:val="bullet"/>
      <w:lvlText w:val="•"/>
      <w:lvlJc w:val="left"/>
      <w:pPr>
        <w:tabs>
          <w:tab w:val="num" w:pos="720"/>
        </w:tabs>
        <w:ind w:left="720" w:hanging="360"/>
      </w:pPr>
      <w:rPr>
        <w:rFonts w:ascii="Arial" w:hAnsi="Arial" w:hint="default"/>
      </w:rPr>
    </w:lvl>
    <w:lvl w:ilvl="1" w:tplc="D090A626" w:tentative="1">
      <w:start w:val="1"/>
      <w:numFmt w:val="bullet"/>
      <w:lvlText w:val="•"/>
      <w:lvlJc w:val="left"/>
      <w:pPr>
        <w:tabs>
          <w:tab w:val="num" w:pos="1440"/>
        </w:tabs>
        <w:ind w:left="1440" w:hanging="360"/>
      </w:pPr>
      <w:rPr>
        <w:rFonts w:ascii="Arial" w:hAnsi="Arial" w:hint="default"/>
      </w:rPr>
    </w:lvl>
    <w:lvl w:ilvl="2" w:tplc="8FA8A650" w:tentative="1">
      <w:start w:val="1"/>
      <w:numFmt w:val="bullet"/>
      <w:lvlText w:val="•"/>
      <w:lvlJc w:val="left"/>
      <w:pPr>
        <w:tabs>
          <w:tab w:val="num" w:pos="2160"/>
        </w:tabs>
        <w:ind w:left="2160" w:hanging="360"/>
      </w:pPr>
      <w:rPr>
        <w:rFonts w:ascii="Arial" w:hAnsi="Arial" w:hint="default"/>
      </w:rPr>
    </w:lvl>
    <w:lvl w:ilvl="3" w:tplc="F064C014" w:tentative="1">
      <w:start w:val="1"/>
      <w:numFmt w:val="bullet"/>
      <w:lvlText w:val="•"/>
      <w:lvlJc w:val="left"/>
      <w:pPr>
        <w:tabs>
          <w:tab w:val="num" w:pos="2880"/>
        </w:tabs>
        <w:ind w:left="2880" w:hanging="360"/>
      </w:pPr>
      <w:rPr>
        <w:rFonts w:ascii="Arial" w:hAnsi="Arial" w:hint="default"/>
      </w:rPr>
    </w:lvl>
    <w:lvl w:ilvl="4" w:tplc="4C80456E" w:tentative="1">
      <w:start w:val="1"/>
      <w:numFmt w:val="bullet"/>
      <w:lvlText w:val="•"/>
      <w:lvlJc w:val="left"/>
      <w:pPr>
        <w:tabs>
          <w:tab w:val="num" w:pos="3600"/>
        </w:tabs>
        <w:ind w:left="3600" w:hanging="360"/>
      </w:pPr>
      <w:rPr>
        <w:rFonts w:ascii="Arial" w:hAnsi="Arial" w:hint="default"/>
      </w:rPr>
    </w:lvl>
    <w:lvl w:ilvl="5" w:tplc="D9366D32" w:tentative="1">
      <w:start w:val="1"/>
      <w:numFmt w:val="bullet"/>
      <w:lvlText w:val="•"/>
      <w:lvlJc w:val="left"/>
      <w:pPr>
        <w:tabs>
          <w:tab w:val="num" w:pos="4320"/>
        </w:tabs>
        <w:ind w:left="4320" w:hanging="360"/>
      </w:pPr>
      <w:rPr>
        <w:rFonts w:ascii="Arial" w:hAnsi="Arial" w:hint="default"/>
      </w:rPr>
    </w:lvl>
    <w:lvl w:ilvl="6" w:tplc="86168066" w:tentative="1">
      <w:start w:val="1"/>
      <w:numFmt w:val="bullet"/>
      <w:lvlText w:val="•"/>
      <w:lvlJc w:val="left"/>
      <w:pPr>
        <w:tabs>
          <w:tab w:val="num" w:pos="5040"/>
        </w:tabs>
        <w:ind w:left="5040" w:hanging="360"/>
      </w:pPr>
      <w:rPr>
        <w:rFonts w:ascii="Arial" w:hAnsi="Arial" w:hint="default"/>
      </w:rPr>
    </w:lvl>
    <w:lvl w:ilvl="7" w:tplc="56CA1A32" w:tentative="1">
      <w:start w:val="1"/>
      <w:numFmt w:val="bullet"/>
      <w:lvlText w:val="•"/>
      <w:lvlJc w:val="left"/>
      <w:pPr>
        <w:tabs>
          <w:tab w:val="num" w:pos="5760"/>
        </w:tabs>
        <w:ind w:left="5760" w:hanging="360"/>
      </w:pPr>
      <w:rPr>
        <w:rFonts w:ascii="Arial" w:hAnsi="Arial" w:hint="default"/>
      </w:rPr>
    </w:lvl>
    <w:lvl w:ilvl="8" w:tplc="3570906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4BAB8EE"/>
    <w:multiLevelType w:val="hybridMultilevel"/>
    <w:tmpl w:val="F57E731C"/>
    <w:lvl w:ilvl="0" w:tplc="835CE15E">
      <w:start w:val="1"/>
      <w:numFmt w:val="bullet"/>
      <w:lvlText w:val=""/>
      <w:lvlJc w:val="left"/>
      <w:pPr>
        <w:ind w:left="720" w:hanging="360"/>
      </w:pPr>
      <w:rPr>
        <w:rFonts w:ascii="Symbol" w:hAnsi="Symbol" w:hint="default"/>
      </w:rPr>
    </w:lvl>
    <w:lvl w:ilvl="1" w:tplc="5928A8B6">
      <w:start w:val="1"/>
      <w:numFmt w:val="bullet"/>
      <w:lvlText w:val="o"/>
      <w:lvlJc w:val="left"/>
      <w:pPr>
        <w:ind w:left="1440" w:hanging="360"/>
      </w:pPr>
      <w:rPr>
        <w:rFonts w:ascii="Courier New" w:hAnsi="Courier New" w:hint="default"/>
      </w:rPr>
    </w:lvl>
    <w:lvl w:ilvl="2" w:tplc="DF08F6E6">
      <w:start w:val="1"/>
      <w:numFmt w:val="bullet"/>
      <w:lvlText w:val=""/>
      <w:lvlJc w:val="left"/>
      <w:pPr>
        <w:ind w:left="2160" w:hanging="360"/>
      </w:pPr>
      <w:rPr>
        <w:rFonts w:ascii="Wingdings" w:hAnsi="Wingdings" w:hint="default"/>
      </w:rPr>
    </w:lvl>
    <w:lvl w:ilvl="3" w:tplc="7694B21A">
      <w:start w:val="1"/>
      <w:numFmt w:val="bullet"/>
      <w:lvlText w:val=""/>
      <w:lvlJc w:val="left"/>
      <w:pPr>
        <w:ind w:left="2880" w:hanging="360"/>
      </w:pPr>
      <w:rPr>
        <w:rFonts w:ascii="Symbol" w:hAnsi="Symbol" w:hint="default"/>
      </w:rPr>
    </w:lvl>
    <w:lvl w:ilvl="4" w:tplc="418C2814">
      <w:start w:val="1"/>
      <w:numFmt w:val="bullet"/>
      <w:lvlText w:val="o"/>
      <w:lvlJc w:val="left"/>
      <w:pPr>
        <w:ind w:left="3600" w:hanging="360"/>
      </w:pPr>
      <w:rPr>
        <w:rFonts w:ascii="Courier New" w:hAnsi="Courier New" w:hint="default"/>
      </w:rPr>
    </w:lvl>
    <w:lvl w:ilvl="5" w:tplc="CDB2D988">
      <w:start w:val="1"/>
      <w:numFmt w:val="bullet"/>
      <w:lvlText w:val=""/>
      <w:lvlJc w:val="left"/>
      <w:pPr>
        <w:ind w:left="4320" w:hanging="360"/>
      </w:pPr>
      <w:rPr>
        <w:rFonts w:ascii="Wingdings" w:hAnsi="Wingdings" w:hint="default"/>
      </w:rPr>
    </w:lvl>
    <w:lvl w:ilvl="6" w:tplc="F8C43DEA">
      <w:start w:val="1"/>
      <w:numFmt w:val="bullet"/>
      <w:lvlText w:val=""/>
      <w:lvlJc w:val="left"/>
      <w:pPr>
        <w:ind w:left="5040" w:hanging="360"/>
      </w:pPr>
      <w:rPr>
        <w:rFonts w:ascii="Symbol" w:hAnsi="Symbol" w:hint="default"/>
      </w:rPr>
    </w:lvl>
    <w:lvl w:ilvl="7" w:tplc="A526388A">
      <w:start w:val="1"/>
      <w:numFmt w:val="bullet"/>
      <w:lvlText w:val="o"/>
      <w:lvlJc w:val="left"/>
      <w:pPr>
        <w:ind w:left="5760" w:hanging="360"/>
      </w:pPr>
      <w:rPr>
        <w:rFonts w:ascii="Courier New" w:hAnsi="Courier New" w:hint="default"/>
      </w:rPr>
    </w:lvl>
    <w:lvl w:ilvl="8" w:tplc="96B4EA66">
      <w:start w:val="1"/>
      <w:numFmt w:val="bullet"/>
      <w:lvlText w:val=""/>
      <w:lvlJc w:val="left"/>
      <w:pPr>
        <w:ind w:left="6480" w:hanging="360"/>
      </w:pPr>
      <w:rPr>
        <w:rFonts w:ascii="Wingdings" w:hAnsi="Wingdings" w:hint="default"/>
      </w:rPr>
    </w:lvl>
  </w:abstractNum>
  <w:abstractNum w:abstractNumId="4" w15:restartNumberingAfterBreak="0">
    <w:nsid w:val="177EE5AE"/>
    <w:multiLevelType w:val="hybridMultilevel"/>
    <w:tmpl w:val="04C67AC8"/>
    <w:lvl w:ilvl="0" w:tplc="ECF0470E">
      <w:start w:val="1"/>
      <w:numFmt w:val="bullet"/>
      <w:lvlText w:val=""/>
      <w:lvlJc w:val="left"/>
      <w:pPr>
        <w:ind w:left="720" w:hanging="360"/>
      </w:pPr>
      <w:rPr>
        <w:rFonts w:ascii="Symbol" w:hAnsi="Symbol" w:hint="default"/>
      </w:rPr>
    </w:lvl>
    <w:lvl w:ilvl="1" w:tplc="65D89376">
      <w:start w:val="1"/>
      <w:numFmt w:val="bullet"/>
      <w:lvlText w:val="o"/>
      <w:lvlJc w:val="left"/>
      <w:pPr>
        <w:ind w:left="1440" w:hanging="360"/>
      </w:pPr>
      <w:rPr>
        <w:rFonts w:ascii="Courier New" w:hAnsi="Courier New" w:hint="default"/>
      </w:rPr>
    </w:lvl>
    <w:lvl w:ilvl="2" w:tplc="B1626EC8">
      <w:start w:val="1"/>
      <w:numFmt w:val="bullet"/>
      <w:lvlText w:val=""/>
      <w:lvlJc w:val="left"/>
      <w:pPr>
        <w:ind w:left="2160" w:hanging="360"/>
      </w:pPr>
      <w:rPr>
        <w:rFonts w:ascii="Wingdings" w:hAnsi="Wingdings" w:hint="default"/>
      </w:rPr>
    </w:lvl>
    <w:lvl w:ilvl="3" w:tplc="6734992E">
      <w:start w:val="1"/>
      <w:numFmt w:val="bullet"/>
      <w:lvlText w:val=""/>
      <w:lvlJc w:val="left"/>
      <w:pPr>
        <w:ind w:left="2880" w:hanging="360"/>
      </w:pPr>
      <w:rPr>
        <w:rFonts w:ascii="Symbol" w:hAnsi="Symbol" w:hint="default"/>
      </w:rPr>
    </w:lvl>
    <w:lvl w:ilvl="4" w:tplc="235AB51C">
      <w:start w:val="1"/>
      <w:numFmt w:val="bullet"/>
      <w:lvlText w:val="o"/>
      <w:lvlJc w:val="left"/>
      <w:pPr>
        <w:ind w:left="3600" w:hanging="360"/>
      </w:pPr>
      <w:rPr>
        <w:rFonts w:ascii="Courier New" w:hAnsi="Courier New" w:hint="default"/>
      </w:rPr>
    </w:lvl>
    <w:lvl w:ilvl="5" w:tplc="968050C0">
      <w:start w:val="1"/>
      <w:numFmt w:val="bullet"/>
      <w:lvlText w:val=""/>
      <w:lvlJc w:val="left"/>
      <w:pPr>
        <w:ind w:left="4320" w:hanging="360"/>
      </w:pPr>
      <w:rPr>
        <w:rFonts w:ascii="Wingdings" w:hAnsi="Wingdings" w:hint="default"/>
      </w:rPr>
    </w:lvl>
    <w:lvl w:ilvl="6" w:tplc="5824C9EC">
      <w:start w:val="1"/>
      <w:numFmt w:val="bullet"/>
      <w:lvlText w:val=""/>
      <w:lvlJc w:val="left"/>
      <w:pPr>
        <w:ind w:left="5040" w:hanging="360"/>
      </w:pPr>
      <w:rPr>
        <w:rFonts w:ascii="Symbol" w:hAnsi="Symbol" w:hint="default"/>
      </w:rPr>
    </w:lvl>
    <w:lvl w:ilvl="7" w:tplc="21EE1F20">
      <w:start w:val="1"/>
      <w:numFmt w:val="bullet"/>
      <w:lvlText w:val="o"/>
      <w:lvlJc w:val="left"/>
      <w:pPr>
        <w:ind w:left="5760" w:hanging="360"/>
      </w:pPr>
      <w:rPr>
        <w:rFonts w:ascii="Courier New" w:hAnsi="Courier New" w:hint="default"/>
      </w:rPr>
    </w:lvl>
    <w:lvl w:ilvl="8" w:tplc="87A2BC1E">
      <w:start w:val="1"/>
      <w:numFmt w:val="bullet"/>
      <w:lvlText w:val=""/>
      <w:lvlJc w:val="left"/>
      <w:pPr>
        <w:ind w:left="6480" w:hanging="360"/>
      </w:pPr>
      <w:rPr>
        <w:rFonts w:ascii="Wingdings" w:hAnsi="Wingdings" w:hint="default"/>
      </w:rPr>
    </w:lvl>
  </w:abstractNum>
  <w:abstractNum w:abstractNumId="5" w15:restartNumberingAfterBreak="0">
    <w:nsid w:val="24D7045F"/>
    <w:multiLevelType w:val="hybridMultilevel"/>
    <w:tmpl w:val="096836AA"/>
    <w:lvl w:ilvl="0" w:tplc="7C9271AC">
      <w:start w:val="1"/>
      <w:numFmt w:val="bullet"/>
      <w:lvlText w:val=""/>
      <w:lvlJc w:val="left"/>
      <w:pPr>
        <w:ind w:left="720" w:hanging="360"/>
      </w:pPr>
      <w:rPr>
        <w:rFonts w:ascii="Symbol" w:hAnsi="Symbol" w:hint="default"/>
      </w:rPr>
    </w:lvl>
    <w:lvl w:ilvl="1" w:tplc="392A8034">
      <w:start w:val="1"/>
      <w:numFmt w:val="bullet"/>
      <w:lvlText w:val="o"/>
      <w:lvlJc w:val="left"/>
      <w:pPr>
        <w:ind w:left="1440" w:hanging="360"/>
      </w:pPr>
      <w:rPr>
        <w:rFonts w:ascii="Courier New" w:hAnsi="Courier New" w:hint="default"/>
      </w:rPr>
    </w:lvl>
    <w:lvl w:ilvl="2" w:tplc="C548D1FE">
      <w:start w:val="1"/>
      <w:numFmt w:val="bullet"/>
      <w:lvlText w:val=""/>
      <w:lvlJc w:val="left"/>
      <w:pPr>
        <w:ind w:left="2160" w:hanging="360"/>
      </w:pPr>
      <w:rPr>
        <w:rFonts w:ascii="Wingdings" w:hAnsi="Wingdings" w:hint="default"/>
      </w:rPr>
    </w:lvl>
    <w:lvl w:ilvl="3" w:tplc="91D8B5D4">
      <w:start w:val="1"/>
      <w:numFmt w:val="bullet"/>
      <w:lvlText w:val=""/>
      <w:lvlJc w:val="left"/>
      <w:pPr>
        <w:ind w:left="2880" w:hanging="360"/>
      </w:pPr>
      <w:rPr>
        <w:rFonts w:ascii="Symbol" w:hAnsi="Symbol" w:hint="default"/>
      </w:rPr>
    </w:lvl>
    <w:lvl w:ilvl="4" w:tplc="09C41060">
      <w:start w:val="1"/>
      <w:numFmt w:val="bullet"/>
      <w:lvlText w:val="o"/>
      <w:lvlJc w:val="left"/>
      <w:pPr>
        <w:ind w:left="3600" w:hanging="360"/>
      </w:pPr>
      <w:rPr>
        <w:rFonts w:ascii="Courier New" w:hAnsi="Courier New" w:hint="default"/>
      </w:rPr>
    </w:lvl>
    <w:lvl w:ilvl="5" w:tplc="7A8CBAE2">
      <w:start w:val="1"/>
      <w:numFmt w:val="bullet"/>
      <w:lvlText w:val=""/>
      <w:lvlJc w:val="left"/>
      <w:pPr>
        <w:ind w:left="4320" w:hanging="360"/>
      </w:pPr>
      <w:rPr>
        <w:rFonts w:ascii="Wingdings" w:hAnsi="Wingdings" w:hint="default"/>
      </w:rPr>
    </w:lvl>
    <w:lvl w:ilvl="6" w:tplc="E6BEA592">
      <w:start w:val="1"/>
      <w:numFmt w:val="bullet"/>
      <w:lvlText w:val=""/>
      <w:lvlJc w:val="left"/>
      <w:pPr>
        <w:ind w:left="5040" w:hanging="360"/>
      </w:pPr>
      <w:rPr>
        <w:rFonts w:ascii="Symbol" w:hAnsi="Symbol" w:hint="default"/>
      </w:rPr>
    </w:lvl>
    <w:lvl w:ilvl="7" w:tplc="46BC1D08">
      <w:start w:val="1"/>
      <w:numFmt w:val="bullet"/>
      <w:lvlText w:val="o"/>
      <w:lvlJc w:val="left"/>
      <w:pPr>
        <w:ind w:left="5760" w:hanging="360"/>
      </w:pPr>
      <w:rPr>
        <w:rFonts w:ascii="Courier New" w:hAnsi="Courier New" w:hint="default"/>
      </w:rPr>
    </w:lvl>
    <w:lvl w:ilvl="8" w:tplc="28D24704">
      <w:start w:val="1"/>
      <w:numFmt w:val="bullet"/>
      <w:lvlText w:val=""/>
      <w:lvlJc w:val="left"/>
      <w:pPr>
        <w:ind w:left="6480" w:hanging="360"/>
      </w:pPr>
      <w:rPr>
        <w:rFonts w:ascii="Wingdings" w:hAnsi="Wingdings" w:hint="default"/>
      </w:rPr>
    </w:lvl>
  </w:abstractNum>
  <w:abstractNum w:abstractNumId="6" w15:restartNumberingAfterBreak="0">
    <w:nsid w:val="2EC6E0A9"/>
    <w:multiLevelType w:val="hybridMultilevel"/>
    <w:tmpl w:val="AB402240"/>
    <w:lvl w:ilvl="0" w:tplc="7808335A">
      <w:start w:val="1"/>
      <w:numFmt w:val="bullet"/>
      <w:lvlText w:val=""/>
      <w:lvlJc w:val="left"/>
      <w:pPr>
        <w:ind w:left="360" w:hanging="360"/>
      </w:pPr>
      <w:rPr>
        <w:rFonts w:ascii="Symbol" w:hAnsi="Symbol" w:hint="default"/>
      </w:rPr>
    </w:lvl>
    <w:lvl w:ilvl="1" w:tplc="4D1A6A10">
      <w:start w:val="1"/>
      <w:numFmt w:val="bullet"/>
      <w:lvlText w:val="o"/>
      <w:lvlJc w:val="left"/>
      <w:pPr>
        <w:ind w:left="1080" w:hanging="360"/>
      </w:pPr>
      <w:rPr>
        <w:rFonts w:ascii="Courier New" w:hAnsi="Courier New" w:hint="default"/>
      </w:rPr>
    </w:lvl>
    <w:lvl w:ilvl="2" w:tplc="4E382C64">
      <w:start w:val="1"/>
      <w:numFmt w:val="bullet"/>
      <w:lvlText w:val=""/>
      <w:lvlJc w:val="left"/>
      <w:pPr>
        <w:ind w:left="1800" w:hanging="360"/>
      </w:pPr>
      <w:rPr>
        <w:rFonts w:ascii="Wingdings" w:hAnsi="Wingdings" w:hint="default"/>
      </w:rPr>
    </w:lvl>
    <w:lvl w:ilvl="3" w:tplc="7FC402CC">
      <w:start w:val="1"/>
      <w:numFmt w:val="bullet"/>
      <w:lvlText w:val=""/>
      <w:lvlJc w:val="left"/>
      <w:pPr>
        <w:ind w:left="2520" w:hanging="360"/>
      </w:pPr>
      <w:rPr>
        <w:rFonts w:ascii="Symbol" w:hAnsi="Symbol" w:hint="default"/>
      </w:rPr>
    </w:lvl>
    <w:lvl w:ilvl="4" w:tplc="CCFEB416">
      <w:start w:val="1"/>
      <w:numFmt w:val="bullet"/>
      <w:lvlText w:val="o"/>
      <w:lvlJc w:val="left"/>
      <w:pPr>
        <w:ind w:left="3240" w:hanging="360"/>
      </w:pPr>
      <w:rPr>
        <w:rFonts w:ascii="Courier New" w:hAnsi="Courier New" w:hint="default"/>
      </w:rPr>
    </w:lvl>
    <w:lvl w:ilvl="5" w:tplc="6666CD50">
      <w:start w:val="1"/>
      <w:numFmt w:val="bullet"/>
      <w:lvlText w:val=""/>
      <w:lvlJc w:val="left"/>
      <w:pPr>
        <w:ind w:left="3960" w:hanging="360"/>
      </w:pPr>
      <w:rPr>
        <w:rFonts w:ascii="Wingdings" w:hAnsi="Wingdings" w:hint="default"/>
      </w:rPr>
    </w:lvl>
    <w:lvl w:ilvl="6" w:tplc="F1168710">
      <w:start w:val="1"/>
      <w:numFmt w:val="bullet"/>
      <w:lvlText w:val=""/>
      <w:lvlJc w:val="left"/>
      <w:pPr>
        <w:ind w:left="4680" w:hanging="360"/>
      </w:pPr>
      <w:rPr>
        <w:rFonts w:ascii="Symbol" w:hAnsi="Symbol" w:hint="default"/>
      </w:rPr>
    </w:lvl>
    <w:lvl w:ilvl="7" w:tplc="DB56027E">
      <w:start w:val="1"/>
      <w:numFmt w:val="bullet"/>
      <w:lvlText w:val="o"/>
      <w:lvlJc w:val="left"/>
      <w:pPr>
        <w:ind w:left="5400" w:hanging="360"/>
      </w:pPr>
      <w:rPr>
        <w:rFonts w:ascii="Courier New" w:hAnsi="Courier New" w:hint="default"/>
      </w:rPr>
    </w:lvl>
    <w:lvl w:ilvl="8" w:tplc="DDDCFA1C">
      <w:start w:val="1"/>
      <w:numFmt w:val="bullet"/>
      <w:lvlText w:val=""/>
      <w:lvlJc w:val="left"/>
      <w:pPr>
        <w:ind w:left="6120" w:hanging="360"/>
      </w:pPr>
      <w:rPr>
        <w:rFonts w:ascii="Wingdings" w:hAnsi="Wingdings" w:hint="default"/>
      </w:rPr>
    </w:lvl>
  </w:abstractNum>
  <w:abstractNum w:abstractNumId="7" w15:restartNumberingAfterBreak="0">
    <w:nsid w:val="3828105F"/>
    <w:multiLevelType w:val="multilevel"/>
    <w:tmpl w:val="A1D274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FC41134"/>
    <w:multiLevelType w:val="hybridMultilevel"/>
    <w:tmpl w:val="727EBB9E"/>
    <w:lvl w:ilvl="0" w:tplc="2EDAB088">
      <w:start w:val="1"/>
      <w:numFmt w:val="decimal"/>
      <w:lvlText w:val="%1."/>
      <w:lvlJc w:val="left"/>
      <w:pPr>
        <w:tabs>
          <w:tab w:val="num" w:pos="720"/>
        </w:tabs>
        <w:ind w:left="720" w:hanging="360"/>
      </w:pPr>
    </w:lvl>
    <w:lvl w:ilvl="1" w:tplc="C538A8D8" w:tentative="1">
      <w:start w:val="1"/>
      <w:numFmt w:val="decimal"/>
      <w:lvlText w:val="%2."/>
      <w:lvlJc w:val="left"/>
      <w:pPr>
        <w:tabs>
          <w:tab w:val="num" w:pos="1440"/>
        </w:tabs>
        <w:ind w:left="1440" w:hanging="360"/>
      </w:pPr>
    </w:lvl>
    <w:lvl w:ilvl="2" w:tplc="1B866136" w:tentative="1">
      <w:start w:val="1"/>
      <w:numFmt w:val="decimal"/>
      <w:lvlText w:val="%3."/>
      <w:lvlJc w:val="left"/>
      <w:pPr>
        <w:tabs>
          <w:tab w:val="num" w:pos="2160"/>
        </w:tabs>
        <w:ind w:left="2160" w:hanging="360"/>
      </w:pPr>
    </w:lvl>
    <w:lvl w:ilvl="3" w:tplc="CA8CF4E8" w:tentative="1">
      <w:start w:val="1"/>
      <w:numFmt w:val="decimal"/>
      <w:lvlText w:val="%4."/>
      <w:lvlJc w:val="left"/>
      <w:pPr>
        <w:tabs>
          <w:tab w:val="num" w:pos="2880"/>
        </w:tabs>
        <w:ind w:left="2880" w:hanging="360"/>
      </w:pPr>
    </w:lvl>
    <w:lvl w:ilvl="4" w:tplc="ED3832E0" w:tentative="1">
      <w:start w:val="1"/>
      <w:numFmt w:val="decimal"/>
      <w:lvlText w:val="%5."/>
      <w:lvlJc w:val="left"/>
      <w:pPr>
        <w:tabs>
          <w:tab w:val="num" w:pos="3600"/>
        </w:tabs>
        <w:ind w:left="3600" w:hanging="360"/>
      </w:pPr>
    </w:lvl>
    <w:lvl w:ilvl="5" w:tplc="162265B0" w:tentative="1">
      <w:start w:val="1"/>
      <w:numFmt w:val="decimal"/>
      <w:lvlText w:val="%6."/>
      <w:lvlJc w:val="left"/>
      <w:pPr>
        <w:tabs>
          <w:tab w:val="num" w:pos="4320"/>
        </w:tabs>
        <w:ind w:left="4320" w:hanging="360"/>
      </w:pPr>
    </w:lvl>
    <w:lvl w:ilvl="6" w:tplc="67A6E450" w:tentative="1">
      <w:start w:val="1"/>
      <w:numFmt w:val="decimal"/>
      <w:lvlText w:val="%7."/>
      <w:lvlJc w:val="left"/>
      <w:pPr>
        <w:tabs>
          <w:tab w:val="num" w:pos="5040"/>
        </w:tabs>
        <w:ind w:left="5040" w:hanging="360"/>
      </w:pPr>
    </w:lvl>
    <w:lvl w:ilvl="7" w:tplc="80A2425A" w:tentative="1">
      <w:start w:val="1"/>
      <w:numFmt w:val="decimal"/>
      <w:lvlText w:val="%8."/>
      <w:lvlJc w:val="left"/>
      <w:pPr>
        <w:tabs>
          <w:tab w:val="num" w:pos="5760"/>
        </w:tabs>
        <w:ind w:left="5760" w:hanging="360"/>
      </w:pPr>
    </w:lvl>
    <w:lvl w:ilvl="8" w:tplc="D534D042" w:tentative="1">
      <w:start w:val="1"/>
      <w:numFmt w:val="decimal"/>
      <w:lvlText w:val="%9."/>
      <w:lvlJc w:val="left"/>
      <w:pPr>
        <w:tabs>
          <w:tab w:val="num" w:pos="6480"/>
        </w:tabs>
        <w:ind w:left="6480" w:hanging="360"/>
      </w:pPr>
    </w:lvl>
  </w:abstractNum>
  <w:abstractNum w:abstractNumId="9" w15:restartNumberingAfterBreak="0">
    <w:nsid w:val="461B3916"/>
    <w:multiLevelType w:val="hybridMultilevel"/>
    <w:tmpl w:val="045693BC"/>
    <w:lvl w:ilvl="0" w:tplc="0FC6791E">
      <w:start w:val="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A1C6628"/>
    <w:multiLevelType w:val="hybridMultilevel"/>
    <w:tmpl w:val="D486CA52"/>
    <w:lvl w:ilvl="0" w:tplc="65BC71FC">
      <w:start w:val="1"/>
      <w:numFmt w:val="bullet"/>
      <w:lvlText w:val="•"/>
      <w:lvlJc w:val="left"/>
      <w:pPr>
        <w:tabs>
          <w:tab w:val="num" w:pos="720"/>
        </w:tabs>
        <w:ind w:left="720" w:hanging="360"/>
      </w:pPr>
      <w:rPr>
        <w:rFonts w:ascii="Arial" w:hAnsi="Arial" w:hint="default"/>
      </w:rPr>
    </w:lvl>
    <w:lvl w:ilvl="1" w:tplc="5088E6D4" w:tentative="1">
      <w:start w:val="1"/>
      <w:numFmt w:val="bullet"/>
      <w:lvlText w:val="•"/>
      <w:lvlJc w:val="left"/>
      <w:pPr>
        <w:tabs>
          <w:tab w:val="num" w:pos="1440"/>
        </w:tabs>
        <w:ind w:left="1440" w:hanging="360"/>
      </w:pPr>
      <w:rPr>
        <w:rFonts w:ascii="Arial" w:hAnsi="Arial" w:hint="default"/>
      </w:rPr>
    </w:lvl>
    <w:lvl w:ilvl="2" w:tplc="01FEEC60" w:tentative="1">
      <w:start w:val="1"/>
      <w:numFmt w:val="bullet"/>
      <w:lvlText w:val="•"/>
      <w:lvlJc w:val="left"/>
      <w:pPr>
        <w:tabs>
          <w:tab w:val="num" w:pos="2160"/>
        </w:tabs>
        <w:ind w:left="2160" w:hanging="360"/>
      </w:pPr>
      <w:rPr>
        <w:rFonts w:ascii="Arial" w:hAnsi="Arial" w:hint="default"/>
      </w:rPr>
    </w:lvl>
    <w:lvl w:ilvl="3" w:tplc="B492B59A" w:tentative="1">
      <w:start w:val="1"/>
      <w:numFmt w:val="bullet"/>
      <w:lvlText w:val="•"/>
      <w:lvlJc w:val="left"/>
      <w:pPr>
        <w:tabs>
          <w:tab w:val="num" w:pos="2880"/>
        </w:tabs>
        <w:ind w:left="2880" w:hanging="360"/>
      </w:pPr>
      <w:rPr>
        <w:rFonts w:ascii="Arial" w:hAnsi="Arial" w:hint="default"/>
      </w:rPr>
    </w:lvl>
    <w:lvl w:ilvl="4" w:tplc="8CA03856" w:tentative="1">
      <w:start w:val="1"/>
      <w:numFmt w:val="bullet"/>
      <w:lvlText w:val="•"/>
      <w:lvlJc w:val="left"/>
      <w:pPr>
        <w:tabs>
          <w:tab w:val="num" w:pos="3600"/>
        </w:tabs>
        <w:ind w:left="3600" w:hanging="360"/>
      </w:pPr>
      <w:rPr>
        <w:rFonts w:ascii="Arial" w:hAnsi="Arial" w:hint="default"/>
      </w:rPr>
    </w:lvl>
    <w:lvl w:ilvl="5" w:tplc="8F0C5370" w:tentative="1">
      <w:start w:val="1"/>
      <w:numFmt w:val="bullet"/>
      <w:lvlText w:val="•"/>
      <w:lvlJc w:val="left"/>
      <w:pPr>
        <w:tabs>
          <w:tab w:val="num" w:pos="4320"/>
        </w:tabs>
        <w:ind w:left="4320" w:hanging="360"/>
      </w:pPr>
      <w:rPr>
        <w:rFonts w:ascii="Arial" w:hAnsi="Arial" w:hint="default"/>
      </w:rPr>
    </w:lvl>
    <w:lvl w:ilvl="6" w:tplc="7D36E878" w:tentative="1">
      <w:start w:val="1"/>
      <w:numFmt w:val="bullet"/>
      <w:lvlText w:val="•"/>
      <w:lvlJc w:val="left"/>
      <w:pPr>
        <w:tabs>
          <w:tab w:val="num" w:pos="5040"/>
        </w:tabs>
        <w:ind w:left="5040" w:hanging="360"/>
      </w:pPr>
      <w:rPr>
        <w:rFonts w:ascii="Arial" w:hAnsi="Arial" w:hint="default"/>
      </w:rPr>
    </w:lvl>
    <w:lvl w:ilvl="7" w:tplc="D8221ADC" w:tentative="1">
      <w:start w:val="1"/>
      <w:numFmt w:val="bullet"/>
      <w:lvlText w:val="•"/>
      <w:lvlJc w:val="left"/>
      <w:pPr>
        <w:tabs>
          <w:tab w:val="num" w:pos="5760"/>
        </w:tabs>
        <w:ind w:left="5760" w:hanging="360"/>
      </w:pPr>
      <w:rPr>
        <w:rFonts w:ascii="Arial" w:hAnsi="Arial" w:hint="default"/>
      </w:rPr>
    </w:lvl>
    <w:lvl w:ilvl="8" w:tplc="B3CAD05A"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544F8E47"/>
    <w:multiLevelType w:val="hybridMultilevel"/>
    <w:tmpl w:val="F94A24E4"/>
    <w:lvl w:ilvl="0" w:tplc="C45C74CC">
      <w:start w:val="1"/>
      <w:numFmt w:val="bullet"/>
      <w:lvlText w:val=""/>
      <w:lvlJc w:val="left"/>
      <w:pPr>
        <w:ind w:left="720" w:hanging="360"/>
      </w:pPr>
      <w:rPr>
        <w:rFonts w:ascii="Symbol" w:hAnsi="Symbol" w:hint="default"/>
      </w:rPr>
    </w:lvl>
    <w:lvl w:ilvl="1" w:tplc="3518556E">
      <w:start w:val="1"/>
      <w:numFmt w:val="bullet"/>
      <w:lvlText w:val="o"/>
      <w:lvlJc w:val="left"/>
      <w:pPr>
        <w:ind w:left="1440" w:hanging="360"/>
      </w:pPr>
      <w:rPr>
        <w:rFonts w:ascii="Courier New" w:hAnsi="Courier New" w:hint="default"/>
      </w:rPr>
    </w:lvl>
    <w:lvl w:ilvl="2" w:tplc="DEBED502">
      <w:start w:val="1"/>
      <w:numFmt w:val="bullet"/>
      <w:lvlText w:val=""/>
      <w:lvlJc w:val="left"/>
      <w:pPr>
        <w:ind w:left="2160" w:hanging="360"/>
      </w:pPr>
      <w:rPr>
        <w:rFonts w:ascii="Wingdings" w:hAnsi="Wingdings" w:hint="default"/>
      </w:rPr>
    </w:lvl>
    <w:lvl w:ilvl="3" w:tplc="5862415C">
      <w:start w:val="1"/>
      <w:numFmt w:val="bullet"/>
      <w:lvlText w:val=""/>
      <w:lvlJc w:val="left"/>
      <w:pPr>
        <w:ind w:left="2880" w:hanging="360"/>
      </w:pPr>
      <w:rPr>
        <w:rFonts w:ascii="Symbol" w:hAnsi="Symbol" w:hint="default"/>
      </w:rPr>
    </w:lvl>
    <w:lvl w:ilvl="4" w:tplc="FC2CBD0A">
      <w:start w:val="1"/>
      <w:numFmt w:val="bullet"/>
      <w:lvlText w:val="o"/>
      <w:lvlJc w:val="left"/>
      <w:pPr>
        <w:ind w:left="3600" w:hanging="360"/>
      </w:pPr>
      <w:rPr>
        <w:rFonts w:ascii="Courier New" w:hAnsi="Courier New" w:hint="default"/>
      </w:rPr>
    </w:lvl>
    <w:lvl w:ilvl="5" w:tplc="9A4600F6">
      <w:start w:val="1"/>
      <w:numFmt w:val="bullet"/>
      <w:lvlText w:val=""/>
      <w:lvlJc w:val="left"/>
      <w:pPr>
        <w:ind w:left="4320" w:hanging="360"/>
      </w:pPr>
      <w:rPr>
        <w:rFonts w:ascii="Wingdings" w:hAnsi="Wingdings" w:hint="default"/>
      </w:rPr>
    </w:lvl>
    <w:lvl w:ilvl="6" w:tplc="265299E0">
      <w:start w:val="1"/>
      <w:numFmt w:val="bullet"/>
      <w:lvlText w:val=""/>
      <w:lvlJc w:val="left"/>
      <w:pPr>
        <w:ind w:left="5040" w:hanging="360"/>
      </w:pPr>
      <w:rPr>
        <w:rFonts w:ascii="Symbol" w:hAnsi="Symbol" w:hint="default"/>
      </w:rPr>
    </w:lvl>
    <w:lvl w:ilvl="7" w:tplc="C242F11A">
      <w:start w:val="1"/>
      <w:numFmt w:val="bullet"/>
      <w:lvlText w:val="o"/>
      <w:lvlJc w:val="left"/>
      <w:pPr>
        <w:ind w:left="5760" w:hanging="360"/>
      </w:pPr>
      <w:rPr>
        <w:rFonts w:ascii="Courier New" w:hAnsi="Courier New" w:hint="default"/>
      </w:rPr>
    </w:lvl>
    <w:lvl w:ilvl="8" w:tplc="20ACCB54">
      <w:start w:val="1"/>
      <w:numFmt w:val="bullet"/>
      <w:lvlText w:val=""/>
      <w:lvlJc w:val="left"/>
      <w:pPr>
        <w:ind w:left="6480" w:hanging="360"/>
      </w:pPr>
      <w:rPr>
        <w:rFonts w:ascii="Wingdings" w:hAnsi="Wingdings" w:hint="default"/>
      </w:rPr>
    </w:lvl>
  </w:abstractNum>
  <w:abstractNum w:abstractNumId="12" w15:restartNumberingAfterBreak="0">
    <w:nsid w:val="557A621C"/>
    <w:multiLevelType w:val="hybridMultilevel"/>
    <w:tmpl w:val="1C64AE14"/>
    <w:lvl w:ilvl="0" w:tplc="A9F25686">
      <w:start w:val="1"/>
      <w:numFmt w:val="bullet"/>
      <w:lvlText w:val="•"/>
      <w:lvlJc w:val="left"/>
      <w:pPr>
        <w:tabs>
          <w:tab w:val="num" w:pos="720"/>
        </w:tabs>
        <w:ind w:left="720" w:hanging="360"/>
      </w:pPr>
      <w:rPr>
        <w:rFonts w:ascii="Arial" w:hAnsi="Arial" w:hint="default"/>
      </w:rPr>
    </w:lvl>
    <w:lvl w:ilvl="1" w:tplc="BEA0A778" w:tentative="1">
      <w:start w:val="1"/>
      <w:numFmt w:val="bullet"/>
      <w:lvlText w:val="•"/>
      <w:lvlJc w:val="left"/>
      <w:pPr>
        <w:tabs>
          <w:tab w:val="num" w:pos="1440"/>
        </w:tabs>
        <w:ind w:left="1440" w:hanging="360"/>
      </w:pPr>
      <w:rPr>
        <w:rFonts w:ascii="Arial" w:hAnsi="Arial" w:hint="default"/>
      </w:rPr>
    </w:lvl>
    <w:lvl w:ilvl="2" w:tplc="3D066D14" w:tentative="1">
      <w:start w:val="1"/>
      <w:numFmt w:val="bullet"/>
      <w:lvlText w:val="•"/>
      <w:lvlJc w:val="left"/>
      <w:pPr>
        <w:tabs>
          <w:tab w:val="num" w:pos="2160"/>
        </w:tabs>
        <w:ind w:left="2160" w:hanging="360"/>
      </w:pPr>
      <w:rPr>
        <w:rFonts w:ascii="Arial" w:hAnsi="Arial" w:hint="default"/>
      </w:rPr>
    </w:lvl>
    <w:lvl w:ilvl="3" w:tplc="03B6AB96" w:tentative="1">
      <w:start w:val="1"/>
      <w:numFmt w:val="bullet"/>
      <w:lvlText w:val="•"/>
      <w:lvlJc w:val="left"/>
      <w:pPr>
        <w:tabs>
          <w:tab w:val="num" w:pos="2880"/>
        </w:tabs>
        <w:ind w:left="2880" w:hanging="360"/>
      </w:pPr>
      <w:rPr>
        <w:rFonts w:ascii="Arial" w:hAnsi="Arial" w:hint="default"/>
      </w:rPr>
    </w:lvl>
    <w:lvl w:ilvl="4" w:tplc="2D14DB7E" w:tentative="1">
      <w:start w:val="1"/>
      <w:numFmt w:val="bullet"/>
      <w:lvlText w:val="•"/>
      <w:lvlJc w:val="left"/>
      <w:pPr>
        <w:tabs>
          <w:tab w:val="num" w:pos="3600"/>
        </w:tabs>
        <w:ind w:left="3600" w:hanging="360"/>
      </w:pPr>
      <w:rPr>
        <w:rFonts w:ascii="Arial" w:hAnsi="Arial" w:hint="default"/>
      </w:rPr>
    </w:lvl>
    <w:lvl w:ilvl="5" w:tplc="29E23D7A" w:tentative="1">
      <w:start w:val="1"/>
      <w:numFmt w:val="bullet"/>
      <w:lvlText w:val="•"/>
      <w:lvlJc w:val="left"/>
      <w:pPr>
        <w:tabs>
          <w:tab w:val="num" w:pos="4320"/>
        </w:tabs>
        <w:ind w:left="4320" w:hanging="360"/>
      </w:pPr>
      <w:rPr>
        <w:rFonts w:ascii="Arial" w:hAnsi="Arial" w:hint="default"/>
      </w:rPr>
    </w:lvl>
    <w:lvl w:ilvl="6" w:tplc="DFEAD97A" w:tentative="1">
      <w:start w:val="1"/>
      <w:numFmt w:val="bullet"/>
      <w:lvlText w:val="•"/>
      <w:lvlJc w:val="left"/>
      <w:pPr>
        <w:tabs>
          <w:tab w:val="num" w:pos="5040"/>
        </w:tabs>
        <w:ind w:left="5040" w:hanging="360"/>
      </w:pPr>
      <w:rPr>
        <w:rFonts w:ascii="Arial" w:hAnsi="Arial" w:hint="default"/>
      </w:rPr>
    </w:lvl>
    <w:lvl w:ilvl="7" w:tplc="BA42108E" w:tentative="1">
      <w:start w:val="1"/>
      <w:numFmt w:val="bullet"/>
      <w:lvlText w:val="•"/>
      <w:lvlJc w:val="left"/>
      <w:pPr>
        <w:tabs>
          <w:tab w:val="num" w:pos="5760"/>
        </w:tabs>
        <w:ind w:left="5760" w:hanging="360"/>
      </w:pPr>
      <w:rPr>
        <w:rFonts w:ascii="Arial" w:hAnsi="Arial" w:hint="default"/>
      </w:rPr>
    </w:lvl>
    <w:lvl w:ilvl="8" w:tplc="66BCABBE"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56C22101"/>
    <w:multiLevelType w:val="hybridMultilevel"/>
    <w:tmpl w:val="B9905EFA"/>
    <w:lvl w:ilvl="0" w:tplc="FF10CE60">
      <w:start w:val="1"/>
      <w:numFmt w:val="bullet"/>
      <w:lvlText w:val="•"/>
      <w:lvlJc w:val="left"/>
      <w:pPr>
        <w:tabs>
          <w:tab w:val="num" w:pos="720"/>
        </w:tabs>
        <w:ind w:left="720" w:hanging="360"/>
      </w:pPr>
      <w:rPr>
        <w:rFonts w:ascii="Arial" w:hAnsi="Arial" w:hint="default"/>
      </w:rPr>
    </w:lvl>
    <w:lvl w:ilvl="1" w:tplc="CFCA16AA" w:tentative="1">
      <w:start w:val="1"/>
      <w:numFmt w:val="bullet"/>
      <w:lvlText w:val="•"/>
      <w:lvlJc w:val="left"/>
      <w:pPr>
        <w:tabs>
          <w:tab w:val="num" w:pos="1440"/>
        </w:tabs>
        <w:ind w:left="1440" w:hanging="360"/>
      </w:pPr>
      <w:rPr>
        <w:rFonts w:ascii="Arial" w:hAnsi="Arial" w:hint="default"/>
      </w:rPr>
    </w:lvl>
    <w:lvl w:ilvl="2" w:tplc="BFE8B83C" w:tentative="1">
      <w:start w:val="1"/>
      <w:numFmt w:val="bullet"/>
      <w:lvlText w:val="•"/>
      <w:lvlJc w:val="left"/>
      <w:pPr>
        <w:tabs>
          <w:tab w:val="num" w:pos="2160"/>
        </w:tabs>
        <w:ind w:left="2160" w:hanging="360"/>
      </w:pPr>
      <w:rPr>
        <w:rFonts w:ascii="Arial" w:hAnsi="Arial" w:hint="default"/>
      </w:rPr>
    </w:lvl>
    <w:lvl w:ilvl="3" w:tplc="46F6AC66" w:tentative="1">
      <w:start w:val="1"/>
      <w:numFmt w:val="bullet"/>
      <w:lvlText w:val="•"/>
      <w:lvlJc w:val="left"/>
      <w:pPr>
        <w:tabs>
          <w:tab w:val="num" w:pos="2880"/>
        </w:tabs>
        <w:ind w:left="2880" w:hanging="360"/>
      </w:pPr>
      <w:rPr>
        <w:rFonts w:ascii="Arial" w:hAnsi="Arial" w:hint="default"/>
      </w:rPr>
    </w:lvl>
    <w:lvl w:ilvl="4" w:tplc="51441D2E" w:tentative="1">
      <w:start w:val="1"/>
      <w:numFmt w:val="bullet"/>
      <w:lvlText w:val="•"/>
      <w:lvlJc w:val="left"/>
      <w:pPr>
        <w:tabs>
          <w:tab w:val="num" w:pos="3600"/>
        </w:tabs>
        <w:ind w:left="3600" w:hanging="360"/>
      </w:pPr>
      <w:rPr>
        <w:rFonts w:ascii="Arial" w:hAnsi="Arial" w:hint="default"/>
      </w:rPr>
    </w:lvl>
    <w:lvl w:ilvl="5" w:tplc="E08E3008" w:tentative="1">
      <w:start w:val="1"/>
      <w:numFmt w:val="bullet"/>
      <w:lvlText w:val="•"/>
      <w:lvlJc w:val="left"/>
      <w:pPr>
        <w:tabs>
          <w:tab w:val="num" w:pos="4320"/>
        </w:tabs>
        <w:ind w:left="4320" w:hanging="360"/>
      </w:pPr>
      <w:rPr>
        <w:rFonts w:ascii="Arial" w:hAnsi="Arial" w:hint="default"/>
      </w:rPr>
    </w:lvl>
    <w:lvl w:ilvl="6" w:tplc="0AA24F64" w:tentative="1">
      <w:start w:val="1"/>
      <w:numFmt w:val="bullet"/>
      <w:lvlText w:val="•"/>
      <w:lvlJc w:val="left"/>
      <w:pPr>
        <w:tabs>
          <w:tab w:val="num" w:pos="5040"/>
        </w:tabs>
        <w:ind w:left="5040" w:hanging="360"/>
      </w:pPr>
      <w:rPr>
        <w:rFonts w:ascii="Arial" w:hAnsi="Arial" w:hint="default"/>
      </w:rPr>
    </w:lvl>
    <w:lvl w:ilvl="7" w:tplc="3238DE7C" w:tentative="1">
      <w:start w:val="1"/>
      <w:numFmt w:val="bullet"/>
      <w:lvlText w:val="•"/>
      <w:lvlJc w:val="left"/>
      <w:pPr>
        <w:tabs>
          <w:tab w:val="num" w:pos="5760"/>
        </w:tabs>
        <w:ind w:left="5760" w:hanging="360"/>
      </w:pPr>
      <w:rPr>
        <w:rFonts w:ascii="Arial" w:hAnsi="Arial" w:hint="default"/>
      </w:rPr>
    </w:lvl>
    <w:lvl w:ilvl="8" w:tplc="BB7C32D6"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631A04C2"/>
    <w:multiLevelType w:val="hybridMultilevel"/>
    <w:tmpl w:val="61F0AA82"/>
    <w:lvl w:ilvl="0" w:tplc="B106DFAE">
      <w:start w:val="1"/>
      <w:numFmt w:val="bullet"/>
      <w:lvlText w:val=""/>
      <w:lvlJc w:val="left"/>
      <w:pPr>
        <w:ind w:left="720" w:hanging="360"/>
      </w:pPr>
      <w:rPr>
        <w:rFonts w:ascii="Symbol" w:hAnsi="Symbol" w:hint="default"/>
      </w:rPr>
    </w:lvl>
    <w:lvl w:ilvl="1" w:tplc="B6E4F27A">
      <w:start w:val="1"/>
      <w:numFmt w:val="bullet"/>
      <w:lvlText w:val="o"/>
      <w:lvlJc w:val="left"/>
      <w:pPr>
        <w:ind w:left="1440" w:hanging="360"/>
      </w:pPr>
      <w:rPr>
        <w:rFonts w:ascii="Courier New" w:hAnsi="Courier New" w:hint="default"/>
      </w:rPr>
    </w:lvl>
    <w:lvl w:ilvl="2" w:tplc="D0C82210">
      <w:start w:val="1"/>
      <w:numFmt w:val="bullet"/>
      <w:lvlText w:val=""/>
      <w:lvlJc w:val="left"/>
      <w:pPr>
        <w:ind w:left="2160" w:hanging="360"/>
      </w:pPr>
      <w:rPr>
        <w:rFonts w:ascii="Wingdings" w:hAnsi="Wingdings" w:hint="default"/>
      </w:rPr>
    </w:lvl>
    <w:lvl w:ilvl="3" w:tplc="287A2130">
      <w:start w:val="1"/>
      <w:numFmt w:val="bullet"/>
      <w:lvlText w:val=""/>
      <w:lvlJc w:val="left"/>
      <w:pPr>
        <w:ind w:left="2880" w:hanging="360"/>
      </w:pPr>
      <w:rPr>
        <w:rFonts w:ascii="Symbol" w:hAnsi="Symbol" w:hint="default"/>
      </w:rPr>
    </w:lvl>
    <w:lvl w:ilvl="4" w:tplc="B0CAD5EE">
      <w:start w:val="1"/>
      <w:numFmt w:val="bullet"/>
      <w:lvlText w:val="o"/>
      <w:lvlJc w:val="left"/>
      <w:pPr>
        <w:ind w:left="3600" w:hanging="360"/>
      </w:pPr>
      <w:rPr>
        <w:rFonts w:ascii="Courier New" w:hAnsi="Courier New" w:hint="default"/>
      </w:rPr>
    </w:lvl>
    <w:lvl w:ilvl="5" w:tplc="84FE802A">
      <w:start w:val="1"/>
      <w:numFmt w:val="bullet"/>
      <w:lvlText w:val=""/>
      <w:lvlJc w:val="left"/>
      <w:pPr>
        <w:ind w:left="4320" w:hanging="360"/>
      </w:pPr>
      <w:rPr>
        <w:rFonts w:ascii="Wingdings" w:hAnsi="Wingdings" w:hint="default"/>
      </w:rPr>
    </w:lvl>
    <w:lvl w:ilvl="6" w:tplc="55F85F5E">
      <w:start w:val="1"/>
      <w:numFmt w:val="bullet"/>
      <w:lvlText w:val=""/>
      <w:lvlJc w:val="left"/>
      <w:pPr>
        <w:ind w:left="5040" w:hanging="360"/>
      </w:pPr>
      <w:rPr>
        <w:rFonts w:ascii="Symbol" w:hAnsi="Symbol" w:hint="default"/>
      </w:rPr>
    </w:lvl>
    <w:lvl w:ilvl="7" w:tplc="1E40F016">
      <w:start w:val="1"/>
      <w:numFmt w:val="bullet"/>
      <w:lvlText w:val="o"/>
      <w:lvlJc w:val="left"/>
      <w:pPr>
        <w:ind w:left="5760" w:hanging="360"/>
      </w:pPr>
      <w:rPr>
        <w:rFonts w:ascii="Courier New" w:hAnsi="Courier New" w:hint="default"/>
      </w:rPr>
    </w:lvl>
    <w:lvl w:ilvl="8" w:tplc="1A301D52">
      <w:start w:val="1"/>
      <w:numFmt w:val="bullet"/>
      <w:lvlText w:val=""/>
      <w:lvlJc w:val="left"/>
      <w:pPr>
        <w:ind w:left="6480" w:hanging="360"/>
      </w:pPr>
      <w:rPr>
        <w:rFonts w:ascii="Wingdings" w:hAnsi="Wingdings" w:hint="default"/>
      </w:rPr>
    </w:lvl>
  </w:abstractNum>
  <w:abstractNum w:abstractNumId="15" w15:restartNumberingAfterBreak="0">
    <w:nsid w:val="672129A9"/>
    <w:multiLevelType w:val="hybridMultilevel"/>
    <w:tmpl w:val="F5267B58"/>
    <w:lvl w:ilvl="0" w:tplc="3D3C98A2">
      <w:start w:val="1"/>
      <w:numFmt w:val="bullet"/>
      <w:lvlText w:val="•"/>
      <w:lvlJc w:val="left"/>
      <w:pPr>
        <w:tabs>
          <w:tab w:val="num" w:pos="720"/>
        </w:tabs>
        <w:ind w:left="720" w:hanging="360"/>
      </w:pPr>
      <w:rPr>
        <w:rFonts w:ascii="Arial" w:hAnsi="Arial" w:hint="default"/>
      </w:rPr>
    </w:lvl>
    <w:lvl w:ilvl="1" w:tplc="FC12F558" w:tentative="1">
      <w:start w:val="1"/>
      <w:numFmt w:val="bullet"/>
      <w:lvlText w:val="•"/>
      <w:lvlJc w:val="left"/>
      <w:pPr>
        <w:tabs>
          <w:tab w:val="num" w:pos="1440"/>
        </w:tabs>
        <w:ind w:left="1440" w:hanging="360"/>
      </w:pPr>
      <w:rPr>
        <w:rFonts w:ascii="Arial" w:hAnsi="Arial" w:hint="default"/>
      </w:rPr>
    </w:lvl>
    <w:lvl w:ilvl="2" w:tplc="EBF46EC0" w:tentative="1">
      <w:start w:val="1"/>
      <w:numFmt w:val="bullet"/>
      <w:lvlText w:val="•"/>
      <w:lvlJc w:val="left"/>
      <w:pPr>
        <w:tabs>
          <w:tab w:val="num" w:pos="2160"/>
        </w:tabs>
        <w:ind w:left="2160" w:hanging="360"/>
      </w:pPr>
      <w:rPr>
        <w:rFonts w:ascii="Arial" w:hAnsi="Arial" w:hint="default"/>
      </w:rPr>
    </w:lvl>
    <w:lvl w:ilvl="3" w:tplc="3FD4FF50" w:tentative="1">
      <w:start w:val="1"/>
      <w:numFmt w:val="bullet"/>
      <w:lvlText w:val="•"/>
      <w:lvlJc w:val="left"/>
      <w:pPr>
        <w:tabs>
          <w:tab w:val="num" w:pos="2880"/>
        </w:tabs>
        <w:ind w:left="2880" w:hanging="360"/>
      </w:pPr>
      <w:rPr>
        <w:rFonts w:ascii="Arial" w:hAnsi="Arial" w:hint="default"/>
      </w:rPr>
    </w:lvl>
    <w:lvl w:ilvl="4" w:tplc="32BE1E42" w:tentative="1">
      <w:start w:val="1"/>
      <w:numFmt w:val="bullet"/>
      <w:lvlText w:val="•"/>
      <w:lvlJc w:val="left"/>
      <w:pPr>
        <w:tabs>
          <w:tab w:val="num" w:pos="3600"/>
        </w:tabs>
        <w:ind w:left="3600" w:hanging="360"/>
      </w:pPr>
      <w:rPr>
        <w:rFonts w:ascii="Arial" w:hAnsi="Arial" w:hint="default"/>
      </w:rPr>
    </w:lvl>
    <w:lvl w:ilvl="5" w:tplc="144ABD24" w:tentative="1">
      <w:start w:val="1"/>
      <w:numFmt w:val="bullet"/>
      <w:lvlText w:val="•"/>
      <w:lvlJc w:val="left"/>
      <w:pPr>
        <w:tabs>
          <w:tab w:val="num" w:pos="4320"/>
        </w:tabs>
        <w:ind w:left="4320" w:hanging="360"/>
      </w:pPr>
      <w:rPr>
        <w:rFonts w:ascii="Arial" w:hAnsi="Arial" w:hint="default"/>
      </w:rPr>
    </w:lvl>
    <w:lvl w:ilvl="6" w:tplc="84F8BA36" w:tentative="1">
      <w:start w:val="1"/>
      <w:numFmt w:val="bullet"/>
      <w:lvlText w:val="•"/>
      <w:lvlJc w:val="left"/>
      <w:pPr>
        <w:tabs>
          <w:tab w:val="num" w:pos="5040"/>
        </w:tabs>
        <w:ind w:left="5040" w:hanging="360"/>
      </w:pPr>
      <w:rPr>
        <w:rFonts w:ascii="Arial" w:hAnsi="Arial" w:hint="default"/>
      </w:rPr>
    </w:lvl>
    <w:lvl w:ilvl="7" w:tplc="1A50CB5A" w:tentative="1">
      <w:start w:val="1"/>
      <w:numFmt w:val="bullet"/>
      <w:lvlText w:val="•"/>
      <w:lvlJc w:val="left"/>
      <w:pPr>
        <w:tabs>
          <w:tab w:val="num" w:pos="5760"/>
        </w:tabs>
        <w:ind w:left="5760" w:hanging="360"/>
      </w:pPr>
      <w:rPr>
        <w:rFonts w:ascii="Arial" w:hAnsi="Arial" w:hint="default"/>
      </w:rPr>
    </w:lvl>
    <w:lvl w:ilvl="8" w:tplc="F170DE5C"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77DC2F77"/>
    <w:multiLevelType w:val="hybridMultilevel"/>
    <w:tmpl w:val="45620BDA"/>
    <w:lvl w:ilvl="0" w:tplc="15D26D44">
      <w:start w:val="1"/>
      <w:numFmt w:val="bullet"/>
      <w:lvlText w:val=""/>
      <w:lvlJc w:val="left"/>
      <w:pPr>
        <w:ind w:left="360" w:hanging="360"/>
      </w:pPr>
      <w:rPr>
        <w:rFonts w:ascii="Symbol" w:hAnsi="Symbol" w:hint="default"/>
      </w:rPr>
    </w:lvl>
    <w:lvl w:ilvl="1" w:tplc="4E323B9E">
      <w:start w:val="1"/>
      <w:numFmt w:val="bullet"/>
      <w:lvlText w:val="o"/>
      <w:lvlJc w:val="left"/>
      <w:pPr>
        <w:ind w:left="1080" w:hanging="360"/>
      </w:pPr>
      <w:rPr>
        <w:rFonts w:ascii="Courier New" w:hAnsi="Courier New" w:hint="default"/>
      </w:rPr>
    </w:lvl>
    <w:lvl w:ilvl="2" w:tplc="78225226">
      <w:start w:val="1"/>
      <w:numFmt w:val="bullet"/>
      <w:lvlText w:val=""/>
      <w:lvlJc w:val="left"/>
      <w:pPr>
        <w:ind w:left="1800" w:hanging="360"/>
      </w:pPr>
      <w:rPr>
        <w:rFonts w:ascii="Wingdings" w:hAnsi="Wingdings" w:hint="default"/>
      </w:rPr>
    </w:lvl>
    <w:lvl w:ilvl="3" w:tplc="D41845C2">
      <w:start w:val="1"/>
      <w:numFmt w:val="bullet"/>
      <w:lvlText w:val=""/>
      <w:lvlJc w:val="left"/>
      <w:pPr>
        <w:ind w:left="2520" w:hanging="360"/>
      </w:pPr>
      <w:rPr>
        <w:rFonts w:ascii="Symbol" w:hAnsi="Symbol" w:hint="default"/>
      </w:rPr>
    </w:lvl>
    <w:lvl w:ilvl="4" w:tplc="B562EFEC">
      <w:start w:val="1"/>
      <w:numFmt w:val="bullet"/>
      <w:lvlText w:val="o"/>
      <w:lvlJc w:val="left"/>
      <w:pPr>
        <w:ind w:left="3240" w:hanging="360"/>
      </w:pPr>
      <w:rPr>
        <w:rFonts w:ascii="Courier New" w:hAnsi="Courier New" w:hint="default"/>
      </w:rPr>
    </w:lvl>
    <w:lvl w:ilvl="5" w:tplc="E6ECA480">
      <w:start w:val="1"/>
      <w:numFmt w:val="bullet"/>
      <w:lvlText w:val=""/>
      <w:lvlJc w:val="left"/>
      <w:pPr>
        <w:ind w:left="3960" w:hanging="360"/>
      </w:pPr>
      <w:rPr>
        <w:rFonts w:ascii="Wingdings" w:hAnsi="Wingdings" w:hint="default"/>
      </w:rPr>
    </w:lvl>
    <w:lvl w:ilvl="6" w:tplc="73CA9496">
      <w:start w:val="1"/>
      <w:numFmt w:val="bullet"/>
      <w:lvlText w:val=""/>
      <w:lvlJc w:val="left"/>
      <w:pPr>
        <w:ind w:left="4680" w:hanging="360"/>
      </w:pPr>
      <w:rPr>
        <w:rFonts w:ascii="Symbol" w:hAnsi="Symbol" w:hint="default"/>
      </w:rPr>
    </w:lvl>
    <w:lvl w:ilvl="7" w:tplc="D6261D78">
      <w:start w:val="1"/>
      <w:numFmt w:val="bullet"/>
      <w:lvlText w:val="o"/>
      <w:lvlJc w:val="left"/>
      <w:pPr>
        <w:ind w:left="5400" w:hanging="360"/>
      </w:pPr>
      <w:rPr>
        <w:rFonts w:ascii="Courier New" w:hAnsi="Courier New" w:hint="default"/>
      </w:rPr>
    </w:lvl>
    <w:lvl w:ilvl="8" w:tplc="C7B618BE">
      <w:start w:val="1"/>
      <w:numFmt w:val="bullet"/>
      <w:lvlText w:val=""/>
      <w:lvlJc w:val="left"/>
      <w:pPr>
        <w:ind w:left="6120" w:hanging="360"/>
      </w:pPr>
      <w:rPr>
        <w:rFonts w:ascii="Wingdings" w:hAnsi="Wingdings" w:hint="default"/>
      </w:rPr>
    </w:lvl>
  </w:abstractNum>
  <w:abstractNum w:abstractNumId="17" w15:restartNumberingAfterBreak="0">
    <w:nsid w:val="77FE1D5D"/>
    <w:multiLevelType w:val="hybridMultilevel"/>
    <w:tmpl w:val="DB281078"/>
    <w:lvl w:ilvl="0" w:tplc="64A4599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6316946">
    <w:abstractNumId w:val="15"/>
  </w:num>
  <w:num w:numId="2" w16cid:durableId="1262109146">
    <w:abstractNumId w:val="0"/>
  </w:num>
  <w:num w:numId="3" w16cid:durableId="1799639706">
    <w:abstractNumId w:val="17"/>
  </w:num>
  <w:num w:numId="4" w16cid:durableId="1526554360">
    <w:abstractNumId w:val="9"/>
  </w:num>
  <w:num w:numId="5" w16cid:durableId="1252616658">
    <w:abstractNumId w:val="7"/>
  </w:num>
  <w:num w:numId="6" w16cid:durableId="1310674742">
    <w:abstractNumId w:val="13"/>
  </w:num>
  <w:num w:numId="7" w16cid:durableId="1263687645">
    <w:abstractNumId w:val="10"/>
  </w:num>
  <w:num w:numId="8" w16cid:durableId="347218137">
    <w:abstractNumId w:val="8"/>
  </w:num>
  <w:num w:numId="9" w16cid:durableId="397022895">
    <w:abstractNumId w:val="2"/>
  </w:num>
  <w:num w:numId="10" w16cid:durableId="297149091">
    <w:abstractNumId w:val="12"/>
  </w:num>
  <w:num w:numId="11" w16cid:durableId="12077242">
    <w:abstractNumId w:val="3"/>
  </w:num>
  <w:num w:numId="12" w16cid:durableId="376591246">
    <w:abstractNumId w:val="14"/>
  </w:num>
  <w:num w:numId="13" w16cid:durableId="1438522376">
    <w:abstractNumId w:val="1"/>
  </w:num>
  <w:num w:numId="14" w16cid:durableId="1802502896">
    <w:abstractNumId w:val="4"/>
  </w:num>
  <w:num w:numId="15" w16cid:durableId="1491215168">
    <w:abstractNumId w:val="5"/>
  </w:num>
  <w:num w:numId="16" w16cid:durableId="1641686171">
    <w:abstractNumId w:val="11"/>
  </w:num>
  <w:num w:numId="17" w16cid:durableId="411053752">
    <w:abstractNumId w:val="16"/>
  </w:num>
  <w:num w:numId="18" w16cid:durableId="13394251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6DE"/>
    <w:rsid w:val="00002784"/>
    <w:rsid w:val="00004889"/>
    <w:rsid w:val="000058DF"/>
    <w:rsid w:val="0000778D"/>
    <w:rsid w:val="00015946"/>
    <w:rsid w:val="00015AC2"/>
    <w:rsid w:val="00020439"/>
    <w:rsid w:val="0002512B"/>
    <w:rsid w:val="00026048"/>
    <w:rsid w:val="00027DC0"/>
    <w:rsid w:val="00040604"/>
    <w:rsid w:val="00041F16"/>
    <w:rsid w:val="00045E67"/>
    <w:rsid w:val="000468F7"/>
    <w:rsid w:val="000512D4"/>
    <w:rsid w:val="000532C6"/>
    <w:rsid w:val="000547ED"/>
    <w:rsid w:val="00061344"/>
    <w:rsid w:val="00061F9C"/>
    <w:rsid w:val="000746B1"/>
    <w:rsid w:val="000758D1"/>
    <w:rsid w:val="000843ED"/>
    <w:rsid w:val="000909FC"/>
    <w:rsid w:val="0009195B"/>
    <w:rsid w:val="000929DC"/>
    <w:rsid w:val="0009395D"/>
    <w:rsid w:val="00093F4E"/>
    <w:rsid w:val="00095E27"/>
    <w:rsid w:val="00095E51"/>
    <w:rsid w:val="00096DC1"/>
    <w:rsid w:val="000A005E"/>
    <w:rsid w:val="000A092F"/>
    <w:rsid w:val="000A13A7"/>
    <w:rsid w:val="000A3699"/>
    <w:rsid w:val="000A53B3"/>
    <w:rsid w:val="000A7A9E"/>
    <w:rsid w:val="000B251E"/>
    <w:rsid w:val="000B6B64"/>
    <w:rsid w:val="000C2461"/>
    <w:rsid w:val="000C2596"/>
    <w:rsid w:val="000C5C23"/>
    <w:rsid w:val="000D2E61"/>
    <w:rsid w:val="000D474D"/>
    <w:rsid w:val="000D5A2C"/>
    <w:rsid w:val="000E03FE"/>
    <w:rsid w:val="000E0DAB"/>
    <w:rsid w:val="000E1D7F"/>
    <w:rsid w:val="000E1DDF"/>
    <w:rsid w:val="000E377D"/>
    <w:rsid w:val="000E44B4"/>
    <w:rsid w:val="000E4F87"/>
    <w:rsid w:val="000E6B56"/>
    <w:rsid w:val="000F27D8"/>
    <w:rsid w:val="000F2F0C"/>
    <w:rsid w:val="00101038"/>
    <w:rsid w:val="0010413F"/>
    <w:rsid w:val="00107A7F"/>
    <w:rsid w:val="001111D6"/>
    <w:rsid w:val="001123C6"/>
    <w:rsid w:val="00112C13"/>
    <w:rsid w:val="00112E4D"/>
    <w:rsid w:val="0011325B"/>
    <w:rsid w:val="00116B79"/>
    <w:rsid w:val="00125633"/>
    <w:rsid w:val="00126768"/>
    <w:rsid w:val="00127419"/>
    <w:rsid w:val="00130E40"/>
    <w:rsid w:val="00131C4C"/>
    <w:rsid w:val="001321DB"/>
    <w:rsid w:val="00141797"/>
    <w:rsid w:val="0014470A"/>
    <w:rsid w:val="0014519E"/>
    <w:rsid w:val="0014783C"/>
    <w:rsid w:val="00153F93"/>
    <w:rsid w:val="00156204"/>
    <w:rsid w:val="0016063A"/>
    <w:rsid w:val="001742A3"/>
    <w:rsid w:val="00174D41"/>
    <w:rsid w:val="001770C6"/>
    <w:rsid w:val="00177806"/>
    <w:rsid w:val="0018016D"/>
    <w:rsid w:val="001812E7"/>
    <w:rsid w:val="00192C93"/>
    <w:rsid w:val="00195D66"/>
    <w:rsid w:val="001A01C4"/>
    <w:rsid w:val="001A4329"/>
    <w:rsid w:val="001B7317"/>
    <w:rsid w:val="001B739F"/>
    <w:rsid w:val="001C07F5"/>
    <w:rsid w:val="001C3A71"/>
    <w:rsid w:val="001C6C80"/>
    <w:rsid w:val="001D0F9E"/>
    <w:rsid w:val="001D6818"/>
    <w:rsid w:val="001D6B3F"/>
    <w:rsid w:val="001E0ABC"/>
    <w:rsid w:val="001E1DD7"/>
    <w:rsid w:val="001E36F3"/>
    <w:rsid w:val="001E4788"/>
    <w:rsid w:val="001F34E8"/>
    <w:rsid w:val="00204785"/>
    <w:rsid w:val="00205F59"/>
    <w:rsid w:val="00212209"/>
    <w:rsid w:val="00220AF9"/>
    <w:rsid w:val="00224FC0"/>
    <w:rsid w:val="00227C75"/>
    <w:rsid w:val="00230688"/>
    <w:rsid w:val="002307EA"/>
    <w:rsid w:val="00232145"/>
    <w:rsid w:val="00234F35"/>
    <w:rsid w:val="00236CCC"/>
    <w:rsid w:val="002439CE"/>
    <w:rsid w:val="0024652F"/>
    <w:rsid w:val="002506AB"/>
    <w:rsid w:val="002512DF"/>
    <w:rsid w:val="00251D96"/>
    <w:rsid w:val="002574CA"/>
    <w:rsid w:val="00260BF7"/>
    <w:rsid w:val="00262421"/>
    <w:rsid w:val="00266E50"/>
    <w:rsid w:val="00272676"/>
    <w:rsid w:val="00273945"/>
    <w:rsid w:val="00276F15"/>
    <w:rsid w:val="00277901"/>
    <w:rsid w:val="0028100B"/>
    <w:rsid w:val="002828B5"/>
    <w:rsid w:val="00291373"/>
    <w:rsid w:val="00293579"/>
    <w:rsid w:val="00293CD1"/>
    <w:rsid w:val="00293D16"/>
    <w:rsid w:val="002A124E"/>
    <w:rsid w:val="002A2750"/>
    <w:rsid w:val="002B5DCF"/>
    <w:rsid w:val="002B6FAB"/>
    <w:rsid w:val="002B6FF4"/>
    <w:rsid w:val="002B70A4"/>
    <w:rsid w:val="002C2439"/>
    <w:rsid w:val="002C5C38"/>
    <w:rsid w:val="002C74D5"/>
    <w:rsid w:val="002D12D1"/>
    <w:rsid w:val="002D4CE1"/>
    <w:rsid w:val="002E13C1"/>
    <w:rsid w:val="002E5365"/>
    <w:rsid w:val="002E539F"/>
    <w:rsid w:val="002F0E7B"/>
    <w:rsid w:val="002F0F9B"/>
    <w:rsid w:val="002F429A"/>
    <w:rsid w:val="003003B7"/>
    <w:rsid w:val="00307873"/>
    <w:rsid w:val="00311C05"/>
    <w:rsid w:val="003129F3"/>
    <w:rsid w:val="00314A96"/>
    <w:rsid w:val="00324233"/>
    <w:rsid w:val="00325793"/>
    <w:rsid w:val="00326D9D"/>
    <w:rsid w:val="0033493D"/>
    <w:rsid w:val="00342B44"/>
    <w:rsid w:val="00343DA7"/>
    <w:rsid w:val="003457D4"/>
    <w:rsid w:val="00347973"/>
    <w:rsid w:val="0035515E"/>
    <w:rsid w:val="0036344B"/>
    <w:rsid w:val="00365992"/>
    <w:rsid w:val="00366846"/>
    <w:rsid w:val="00372A79"/>
    <w:rsid w:val="003734E5"/>
    <w:rsid w:val="0037484F"/>
    <w:rsid w:val="003824DD"/>
    <w:rsid w:val="00383880"/>
    <w:rsid w:val="0038570B"/>
    <w:rsid w:val="0038725D"/>
    <w:rsid w:val="00392916"/>
    <w:rsid w:val="00393065"/>
    <w:rsid w:val="003A37BE"/>
    <w:rsid w:val="003A6186"/>
    <w:rsid w:val="003A6B03"/>
    <w:rsid w:val="003A71D5"/>
    <w:rsid w:val="003B1422"/>
    <w:rsid w:val="003C09FF"/>
    <w:rsid w:val="003C0D92"/>
    <w:rsid w:val="003C1B9D"/>
    <w:rsid w:val="003C3DCA"/>
    <w:rsid w:val="003C427A"/>
    <w:rsid w:val="003C77CA"/>
    <w:rsid w:val="003C7C53"/>
    <w:rsid w:val="003D2E50"/>
    <w:rsid w:val="003D6433"/>
    <w:rsid w:val="003D722D"/>
    <w:rsid w:val="003E115E"/>
    <w:rsid w:val="003E2ADE"/>
    <w:rsid w:val="003E6F25"/>
    <w:rsid w:val="003F06C3"/>
    <w:rsid w:val="003F11E7"/>
    <w:rsid w:val="003F2E2B"/>
    <w:rsid w:val="003F4BAB"/>
    <w:rsid w:val="0041195B"/>
    <w:rsid w:val="00412D5B"/>
    <w:rsid w:val="004140DF"/>
    <w:rsid w:val="004166A8"/>
    <w:rsid w:val="00420922"/>
    <w:rsid w:val="00420A0E"/>
    <w:rsid w:val="00420D2A"/>
    <w:rsid w:val="0042303E"/>
    <w:rsid w:val="00423B75"/>
    <w:rsid w:val="00424919"/>
    <w:rsid w:val="00427320"/>
    <w:rsid w:val="00427404"/>
    <w:rsid w:val="00427508"/>
    <w:rsid w:val="00431AA4"/>
    <w:rsid w:val="00432CBC"/>
    <w:rsid w:val="00434D4C"/>
    <w:rsid w:val="00434D53"/>
    <w:rsid w:val="00437ADD"/>
    <w:rsid w:val="00440337"/>
    <w:rsid w:val="00441C0A"/>
    <w:rsid w:val="00445291"/>
    <w:rsid w:val="00447043"/>
    <w:rsid w:val="00452FD6"/>
    <w:rsid w:val="00453582"/>
    <w:rsid w:val="00461F0F"/>
    <w:rsid w:val="004666F9"/>
    <w:rsid w:val="00466DCD"/>
    <w:rsid w:val="00467058"/>
    <w:rsid w:val="00470017"/>
    <w:rsid w:val="00475737"/>
    <w:rsid w:val="00477DCD"/>
    <w:rsid w:val="004836BE"/>
    <w:rsid w:val="0048370E"/>
    <w:rsid w:val="004839D2"/>
    <w:rsid w:val="00484EC2"/>
    <w:rsid w:val="00485649"/>
    <w:rsid w:val="004861B7"/>
    <w:rsid w:val="004909F1"/>
    <w:rsid w:val="004978FD"/>
    <w:rsid w:val="00497D17"/>
    <w:rsid w:val="004B3C89"/>
    <w:rsid w:val="004B455C"/>
    <w:rsid w:val="004B5C84"/>
    <w:rsid w:val="004C73D5"/>
    <w:rsid w:val="004D20C7"/>
    <w:rsid w:val="004E04D6"/>
    <w:rsid w:val="004E0773"/>
    <w:rsid w:val="004E0867"/>
    <w:rsid w:val="004E1EFC"/>
    <w:rsid w:val="004E3CD1"/>
    <w:rsid w:val="004E4A19"/>
    <w:rsid w:val="004E54CA"/>
    <w:rsid w:val="004E5D15"/>
    <w:rsid w:val="004E712B"/>
    <w:rsid w:val="004F000D"/>
    <w:rsid w:val="004F00F3"/>
    <w:rsid w:val="004F15BC"/>
    <w:rsid w:val="0050002A"/>
    <w:rsid w:val="00501AE8"/>
    <w:rsid w:val="00502755"/>
    <w:rsid w:val="005040AD"/>
    <w:rsid w:val="00504DCD"/>
    <w:rsid w:val="0051138C"/>
    <w:rsid w:val="00522685"/>
    <w:rsid w:val="00524095"/>
    <w:rsid w:val="00524E0B"/>
    <w:rsid w:val="005337B0"/>
    <w:rsid w:val="00545F32"/>
    <w:rsid w:val="00551E59"/>
    <w:rsid w:val="00553EDB"/>
    <w:rsid w:val="00555F31"/>
    <w:rsid w:val="00562A86"/>
    <w:rsid w:val="00566203"/>
    <w:rsid w:val="00567A69"/>
    <w:rsid w:val="00567EE0"/>
    <w:rsid w:val="00571862"/>
    <w:rsid w:val="005734CF"/>
    <w:rsid w:val="00580E50"/>
    <w:rsid w:val="005828F1"/>
    <w:rsid w:val="00583C17"/>
    <w:rsid w:val="00585055"/>
    <w:rsid w:val="00585F48"/>
    <w:rsid w:val="0059235A"/>
    <w:rsid w:val="00595EF0"/>
    <w:rsid w:val="0059636D"/>
    <w:rsid w:val="005A1AC7"/>
    <w:rsid w:val="005A4736"/>
    <w:rsid w:val="005A6787"/>
    <w:rsid w:val="005C04E1"/>
    <w:rsid w:val="005C082C"/>
    <w:rsid w:val="005C1BF1"/>
    <w:rsid w:val="005D003E"/>
    <w:rsid w:val="005D287A"/>
    <w:rsid w:val="005D2F6D"/>
    <w:rsid w:val="005E1008"/>
    <w:rsid w:val="005E562A"/>
    <w:rsid w:val="005E69DA"/>
    <w:rsid w:val="005F1A2A"/>
    <w:rsid w:val="00601209"/>
    <w:rsid w:val="00601429"/>
    <w:rsid w:val="006056ED"/>
    <w:rsid w:val="0061049F"/>
    <w:rsid w:val="00614C63"/>
    <w:rsid w:val="00621CFC"/>
    <w:rsid w:val="00624FE7"/>
    <w:rsid w:val="00626377"/>
    <w:rsid w:val="00626D64"/>
    <w:rsid w:val="006305B7"/>
    <w:rsid w:val="00630719"/>
    <w:rsid w:val="00637BF0"/>
    <w:rsid w:val="00637F40"/>
    <w:rsid w:val="00647E24"/>
    <w:rsid w:val="0065527C"/>
    <w:rsid w:val="00662281"/>
    <w:rsid w:val="00662A72"/>
    <w:rsid w:val="00662A93"/>
    <w:rsid w:val="00663E88"/>
    <w:rsid w:val="00670173"/>
    <w:rsid w:val="00670B87"/>
    <w:rsid w:val="00670D0C"/>
    <w:rsid w:val="00672CCE"/>
    <w:rsid w:val="006748CF"/>
    <w:rsid w:val="00676F46"/>
    <w:rsid w:val="00677E0D"/>
    <w:rsid w:val="00686463"/>
    <w:rsid w:val="00690293"/>
    <w:rsid w:val="00690A2F"/>
    <w:rsid w:val="00691C5F"/>
    <w:rsid w:val="0069743B"/>
    <w:rsid w:val="006A0988"/>
    <w:rsid w:val="006A2BD7"/>
    <w:rsid w:val="006A4B5E"/>
    <w:rsid w:val="006A6950"/>
    <w:rsid w:val="006B728E"/>
    <w:rsid w:val="006B76CE"/>
    <w:rsid w:val="006C0B3E"/>
    <w:rsid w:val="006C2A3B"/>
    <w:rsid w:val="006D21CC"/>
    <w:rsid w:val="006E146F"/>
    <w:rsid w:val="006E2D11"/>
    <w:rsid w:val="006E491B"/>
    <w:rsid w:val="006E7F30"/>
    <w:rsid w:val="006F1512"/>
    <w:rsid w:val="006F248F"/>
    <w:rsid w:val="006F2E37"/>
    <w:rsid w:val="006F3076"/>
    <w:rsid w:val="006F69F8"/>
    <w:rsid w:val="006F75B2"/>
    <w:rsid w:val="006F7891"/>
    <w:rsid w:val="006F78FB"/>
    <w:rsid w:val="00700ED1"/>
    <w:rsid w:val="00701F74"/>
    <w:rsid w:val="0070438D"/>
    <w:rsid w:val="007116AE"/>
    <w:rsid w:val="00711E87"/>
    <w:rsid w:val="00716591"/>
    <w:rsid w:val="00720B03"/>
    <w:rsid w:val="00720D19"/>
    <w:rsid w:val="007247FF"/>
    <w:rsid w:val="00725A87"/>
    <w:rsid w:val="00726DD1"/>
    <w:rsid w:val="00730635"/>
    <w:rsid w:val="0073378E"/>
    <w:rsid w:val="00734ADD"/>
    <w:rsid w:val="007360C7"/>
    <w:rsid w:val="007424AC"/>
    <w:rsid w:val="0074559A"/>
    <w:rsid w:val="00746E1E"/>
    <w:rsid w:val="007539F3"/>
    <w:rsid w:val="00755CDE"/>
    <w:rsid w:val="007647EB"/>
    <w:rsid w:val="007662C1"/>
    <w:rsid w:val="00767622"/>
    <w:rsid w:val="0076779C"/>
    <w:rsid w:val="00767E22"/>
    <w:rsid w:val="00773CB0"/>
    <w:rsid w:val="00774D1F"/>
    <w:rsid w:val="00783132"/>
    <w:rsid w:val="00784179"/>
    <w:rsid w:val="00784F21"/>
    <w:rsid w:val="0079358A"/>
    <w:rsid w:val="007A2034"/>
    <w:rsid w:val="007A34C9"/>
    <w:rsid w:val="007B3295"/>
    <w:rsid w:val="007C2345"/>
    <w:rsid w:val="007C40D8"/>
    <w:rsid w:val="007C5FCE"/>
    <w:rsid w:val="007C70AB"/>
    <w:rsid w:val="007D006A"/>
    <w:rsid w:val="007D0717"/>
    <w:rsid w:val="007D332F"/>
    <w:rsid w:val="007D79F5"/>
    <w:rsid w:val="007D7A31"/>
    <w:rsid w:val="007E6302"/>
    <w:rsid w:val="007F0278"/>
    <w:rsid w:val="007F037F"/>
    <w:rsid w:val="007F2FC2"/>
    <w:rsid w:val="00803028"/>
    <w:rsid w:val="00804B16"/>
    <w:rsid w:val="00805FAB"/>
    <w:rsid w:val="00810932"/>
    <w:rsid w:val="00811623"/>
    <w:rsid w:val="00812DD7"/>
    <w:rsid w:val="00814ED0"/>
    <w:rsid w:val="008204EC"/>
    <w:rsid w:val="00820596"/>
    <w:rsid w:val="00822FB8"/>
    <w:rsid w:val="0083073C"/>
    <w:rsid w:val="0083246F"/>
    <w:rsid w:val="008328A8"/>
    <w:rsid w:val="0083761E"/>
    <w:rsid w:val="00837C88"/>
    <w:rsid w:val="00840641"/>
    <w:rsid w:val="00840A23"/>
    <w:rsid w:val="00842C34"/>
    <w:rsid w:val="00845EE2"/>
    <w:rsid w:val="008463BD"/>
    <w:rsid w:val="00850C61"/>
    <w:rsid w:val="00852B1B"/>
    <w:rsid w:val="008531CC"/>
    <w:rsid w:val="00861016"/>
    <w:rsid w:val="008625B7"/>
    <w:rsid w:val="00863784"/>
    <w:rsid w:val="008707CE"/>
    <w:rsid w:val="00872494"/>
    <w:rsid w:val="00873F11"/>
    <w:rsid w:val="00876D03"/>
    <w:rsid w:val="0087730A"/>
    <w:rsid w:val="00880A90"/>
    <w:rsid w:val="00880FA8"/>
    <w:rsid w:val="0088238F"/>
    <w:rsid w:val="00887C49"/>
    <w:rsid w:val="008902CF"/>
    <w:rsid w:val="00895B9C"/>
    <w:rsid w:val="008B575B"/>
    <w:rsid w:val="008B66DE"/>
    <w:rsid w:val="008C256D"/>
    <w:rsid w:val="008C297D"/>
    <w:rsid w:val="008C68D8"/>
    <w:rsid w:val="008D0107"/>
    <w:rsid w:val="008D1C57"/>
    <w:rsid w:val="008D42F4"/>
    <w:rsid w:val="008D439A"/>
    <w:rsid w:val="008E433C"/>
    <w:rsid w:val="008F18FD"/>
    <w:rsid w:val="008F4D8E"/>
    <w:rsid w:val="008F5371"/>
    <w:rsid w:val="008F6036"/>
    <w:rsid w:val="008F650A"/>
    <w:rsid w:val="009007A9"/>
    <w:rsid w:val="00905DCC"/>
    <w:rsid w:val="00907CA3"/>
    <w:rsid w:val="009113A2"/>
    <w:rsid w:val="00915FE9"/>
    <w:rsid w:val="00916046"/>
    <w:rsid w:val="0092052C"/>
    <w:rsid w:val="00923961"/>
    <w:rsid w:val="00924874"/>
    <w:rsid w:val="00926D3A"/>
    <w:rsid w:val="00927F8E"/>
    <w:rsid w:val="00933B90"/>
    <w:rsid w:val="009353D3"/>
    <w:rsid w:val="009353D7"/>
    <w:rsid w:val="00937AB8"/>
    <w:rsid w:val="00942143"/>
    <w:rsid w:val="009514FE"/>
    <w:rsid w:val="009548AC"/>
    <w:rsid w:val="00956199"/>
    <w:rsid w:val="0096102F"/>
    <w:rsid w:val="009679AE"/>
    <w:rsid w:val="009719A1"/>
    <w:rsid w:val="009779C6"/>
    <w:rsid w:val="00983DB3"/>
    <w:rsid w:val="009846D1"/>
    <w:rsid w:val="00990CD5"/>
    <w:rsid w:val="00994846"/>
    <w:rsid w:val="00996157"/>
    <w:rsid w:val="009A2C51"/>
    <w:rsid w:val="009A59D7"/>
    <w:rsid w:val="009A6A4C"/>
    <w:rsid w:val="009A7C06"/>
    <w:rsid w:val="009B15EA"/>
    <w:rsid w:val="009B17E8"/>
    <w:rsid w:val="009B4AFD"/>
    <w:rsid w:val="009B546D"/>
    <w:rsid w:val="009B613C"/>
    <w:rsid w:val="009B7D8C"/>
    <w:rsid w:val="009C09D3"/>
    <w:rsid w:val="009C2B78"/>
    <w:rsid w:val="009D06A9"/>
    <w:rsid w:val="009D1BCB"/>
    <w:rsid w:val="009D6E5B"/>
    <w:rsid w:val="009D74BA"/>
    <w:rsid w:val="009E18F2"/>
    <w:rsid w:val="009F0137"/>
    <w:rsid w:val="009F0779"/>
    <w:rsid w:val="009F0A45"/>
    <w:rsid w:val="009F6633"/>
    <w:rsid w:val="00A03040"/>
    <w:rsid w:val="00A031C1"/>
    <w:rsid w:val="00A04858"/>
    <w:rsid w:val="00A06036"/>
    <w:rsid w:val="00A1103A"/>
    <w:rsid w:val="00A12533"/>
    <w:rsid w:val="00A141C8"/>
    <w:rsid w:val="00A16F24"/>
    <w:rsid w:val="00A22A4C"/>
    <w:rsid w:val="00A2428B"/>
    <w:rsid w:val="00A27223"/>
    <w:rsid w:val="00A32B66"/>
    <w:rsid w:val="00A3367A"/>
    <w:rsid w:val="00A338E4"/>
    <w:rsid w:val="00A33E91"/>
    <w:rsid w:val="00A36391"/>
    <w:rsid w:val="00A456D6"/>
    <w:rsid w:val="00A5227B"/>
    <w:rsid w:val="00A61A07"/>
    <w:rsid w:val="00A65D72"/>
    <w:rsid w:val="00A70D0E"/>
    <w:rsid w:val="00A72DB0"/>
    <w:rsid w:val="00A8126C"/>
    <w:rsid w:val="00A82E3D"/>
    <w:rsid w:val="00A841F0"/>
    <w:rsid w:val="00A863B2"/>
    <w:rsid w:val="00A8674E"/>
    <w:rsid w:val="00A925D3"/>
    <w:rsid w:val="00A94CC9"/>
    <w:rsid w:val="00A96D7C"/>
    <w:rsid w:val="00A97A99"/>
    <w:rsid w:val="00AA028D"/>
    <w:rsid w:val="00AA0FA9"/>
    <w:rsid w:val="00AA410E"/>
    <w:rsid w:val="00AB79F5"/>
    <w:rsid w:val="00AC3E56"/>
    <w:rsid w:val="00AC4171"/>
    <w:rsid w:val="00AD3B4D"/>
    <w:rsid w:val="00AD4764"/>
    <w:rsid w:val="00AD5739"/>
    <w:rsid w:val="00AE0A61"/>
    <w:rsid w:val="00AE4DB0"/>
    <w:rsid w:val="00AE570D"/>
    <w:rsid w:val="00AE6762"/>
    <w:rsid w:val="00AF2DB9"/>
    <w:rsid w:val="00AF3C80"/>
    <w:rsid w:val="00AF4613"/>
    <w:rsid w:val="00AF6228"/>
    <w:rsid w:val="00AF7857"/>
    <w:rsid w:val="00B04265"/>
    <w:rsid w:val="00B045F2"/>
    <w:rsid w:val="00B055B1"/>
    <w:rsid w:val="00B0768D"/>
    <w:rsid w:val="00B17357"/>
    <w:rsid w:val="00B323D3"/>
    <w:rsid w:val="00B34A94"/>
    <w:rsid w:val="00B35D4F"/>
    <w:rsid w:val="00B3758A"/>
    <w:rsid w:val="00B403A1"/>
    <w:rsid w:val="00B44B27"/>
    <w:rsid w:val="00B502B0"/>
    <w:rsid w:val="00B60362"/>
    <w:rsid w:val="00B608B6"/>
    <w:rsid w:val="00B64476"/>
    <w:rsid w:val="00B65609"/>
    <w:rsid w:val="00B6599F"/>
    <w:rsid w:val="00B65F9E"/>
    <w:rsid w:val="00B670EA"/>
    <w:rsid w:val="00B73654"/>
    <w:rsid w:val="00B77371"/>
    <w:rsid w:val="00B800F9"/>
    <w:rsid w:val="00B853C7"/>
    <w:rsid w:val="00B86083"/>
    <w:rsid w:val="00B86131"/>
    <w:rsid w:val="00B879E0"/>
    <w:rsid w:val="00B910E0"/>
    <w:rsid w:val="00B9346A"/>
    <w:rsid w:val="00B97CCD"/>
    <w:rsid w:val="00BA2676"/>
    <w:rsid w:val="00BA28FB"/>
    <w:rsid w:val="00BA2A58"/>
    <w:rsid w:val="00BA513B"/>
    <w:rsid w:val="00BA5686"/>
    <w:rsid w:val="00BA61CB"/>
    <w:rsid w:val="00BA7071"/>
    <w:rsid w:val="00BA7303"/>
    <w:rsid w:val="00BB10C4"/>
    <w:rsid w:val="00BB1198"/>
    <w:rsid w:val="00BB3A3A"/>
    <w:rsid w:val="00BB3D13"/>
    <w:rsid w:val="00BB4A8F"/>
    <w:rsid w:val="00BB607F"/>
    <w:rsid w:val="00BC1A6F"/>
    <w:rsid w:val="00BC427B"/>
    <w:rsid w:val="00BC4E0C"/>
    <w:rsid w:val="00BC5543"/>
    <w:rsid w:val="00BD03B4"/>
    <w:rsid w:val="00BD2758"/>
    <w:rsid w:val="00BD29EF"/>
    <w:rsid w:val="00BD3303"/>
    <w:rsid w:val="00BD3C09"/>
    <w:rsid w:val="00BD7446"/>
    <w:rsid w:val="00BE03B9"/>
    <w:rsid w:val="00BE37A6"/>
    <w:rsid w:val="00BE5651"/>
    <w:rsid w:val="00BF1891"/>
    <w:rsid w:val="00BF2260"/>
    <w:rsid w:val="00BF2E46"/>
    <w:rsid w:val="00BF349A"/>
    <w:rsid w:val="00C002B2"/>
    <w:rsid w:val="00C02533"/>
    <w:rsid w:val="00C0481B"/>
    <w:rsid w:val="00C10656"/>
    <w:rsid w:val="00C10FE4"/>
    <w:rsid w:val="00C1244E"/>
    <w:rsid w:val="00C13945"/>
    <w:rsid w:val="00C13F52"/>
    <w:rsid w:val="00C15FCE"/>
    <w:rsid w:val="00C17D9D"/>
    <w:rsid w:val="00C212B1"/>
    <w:rsid w:val="00C27FBA"/>
    <w:rsid w:val="00C318E3"/>
    <w:rsid w:val="00C33461"/>
    <w:rsid w:val="00C3366B"/>
    <w:rsid w:val="00C3635C"/>
    <w:rsid w:val="00C40E52"/>
    <w:rsid w:val="00C4275F"/>
    <w:rsid w:val="00C427D7"/>
    <w:rsid w:val="00C645C0"/>
    <w:rsid w:val="00C7149B"/>
    <w:rsid w:val="00C71626"/>
    <w:rsid w:val="00C72283"/>
    <w:rsid w:val="00C75328"/>
    <w:rsid w:val="00C755A0"/>
    <w:rsid w:val="00C77055"/>
    <w:rsid w:val="00C86AB7"/>
    <w:rsid w:val="00C91D40"/>
    <w:rsid w:val="00C93861"/>
    <w:rsid w:val="00CA4898"/>
    <w:rsid w:val="00CB212B"/>
    <w:rsid w:val="00CB2C08"/>
    <w:rsid w:val="00CB2FD6"/>
    <w:rsid w:val="00CB4564"/>
    <w:rsid w:val="00CB73E8"/>
    <w:rsid w:val="00CC06E1"/>
    <w:rsid w:val="00CC29FF"/>
    <w:rsid w:val="00CC2B45"/>
    <w:rsid w:val="00CC44D2"/>
    <w:rsid w:val="00CD1FED"/>
    <w:rsid w:val="00CD23F1"/>
    <w:rsid w:val="00CD5923"/>
    <w:rsid w:val="00CD70C6"/>
    <w:rsid w:val="00CE1E9E"/>
    <w:rsid w:val="00CE3A01"/>
    <w:rsid w:val="00CF6241"/>
    <w:rsid w:val="00D00901"/>
    <w:rsid w:val="00D023E9"/>
    <w:rsid w:val="00D02928"/>
    <w:rsid w:val="00D043F7"/>
    <w:rsid w:val="00D0535D"/>
    <w:rsid w:val="00D06DAC"/>
    <w:rsid w:val="00D105FC"/>
    <w:rsid w:val="00D16003"/>
    <w:rsid w:val="00D164B5"/>
    <w:rsid w:val="00D16B64"/>
    <w:rsid w:val="00D21941"/>
    <w:rsid w:val="00D21AC2"/>
    <w:rsid w:val="00D2272E"/>
    <w:rsid w:val="00D27D8B"/>
    <w:rsid w:val="00D31C94"/>
    <w:rsid w:val="00D35348"/>
    <w:rsid w:val="00D434FE"/>
    <w:rsid w:val="00D4667E"/>
    <w:rsid w:val="00D51ED1"/>
    <w:rsid w:val="00D57773"/>
    <w:rsid w:val="00D60638"/>
    <w:rsid w:val="00D665E6"/>
    <w:rsid w:val="00D72603"/>
    <w:rsid w:val="00D758E3"/>
    <w:rsid w:val="00D7715E"/>
    <w:rsid w:val="00D8096B"/>
    <w:rsid w:val="00D81BCD"/>
    <w:rsid w:val="00D8227D"/>
    <w:rsid w:val="00D8477D"/>
    <w:rsid w:val="00D8485C"/>
    <w:rsid w:val="00D854EC"/>
    <w:rsid w:val="00D85F04"/>
    <w:rsid w:val="00D870CB"/>
    <w:rsid w:val="00D91D70"/>
    <w:rsid w:val="00D963E9"/>
    <w:rsid w:val="00D963EF"/>
    <w:rsid w:val="00DA0C2B"/>
    <w:rsid w:val="00DA388E"/>
    <w:rsid w:val="00DA4A39"/>
    <w:rsid w:val="00DB0BF4"/>
    <w:rsid w:val="00DB41CC"/>
    <w:rsid w:val="00DB5DF1"/>
    <w:rsid w:val="00DB601F"/>
    <w:rsid w:val="00DB6E56"/>
    <w:rsid w:val="00DC0FA0"/>
    <w:rsid w:val="00DC1F4A"/>
    <w:rsid w:val="00DC25A4"/>
    <w:rsid w:val="00DC3ECA"/>
    <w:rsid w:val="00DC46CF"/>
    <w:rsid w:val="00DE0804"/>
    <w:rsid w:val="00DE1A64"/>
    <w:rsid w:val="00DF2B88"/>
    <w:rsid w:val="00E04275"/>
    <w:rsid w:val="00E05169"/>
    <w:rsid w:val="00E05977"/>
    <w:rsid w:val="00E100D8"/>
    <w:rsid w:val="00E1259A"/>
    <w:rsid w:val="00E13E48"/>
    <w:rsid w:val="00E14E5B"/>
    <w:rsid w:val="00E15BD8"/>
    <w:rsid w:val="00E20B59"/>
    <w:rsid w:val="00E20C3C"/>
    <w:rsid w:val="00E24E87"/>
    <w:rsid w:val="00E256BB"/>
    <w:rsid w:val="00E27350"/>
    <w:rsid w:val="00E279E5"/>
    <w:rsid w:val="00E27CE1"/>
    <w:rsid w:val="00E311B0"/>
    <w:rsid w:val="00E318FF"/>
    <w:rsid w:val="00E33184"/>
    <w:rsid w:val="00E33733"/>
    <w:rsid w:val="00E33753"/>
    <w:rsid w:val="00E33F3C"/>
    <w:rsid w:val="00E375C9"/>
    <w:rsid w:val="00E379B4"/>
    <w:rsid w:val="00E4073F"/>
    <w:rsid w:val="00E424EF"/>
    <w:rsid w:val="00E5398E"/>
    <w:rsid w:val="00E54ED0"/>
    <w:rsid w:val="00E5632C"/>
    <w:rsid w:val="00E56F5C"/>
    <w:rsid w:val="00E6582B"/>
    <w:rsid w:val="00E674F2"/>
    <w:rsid w:val="00E6787C"/>
    <w:rsid w:val="00E67D4A"/>
    <w:rsid w:val="00E717DB"/>
    <w:rsid w:val="00E71BF0"/>
    <w:rsid w:val="00E73EC3"/>
    <w:rsid w:val="00E74A6D"/>
    <w:rsid w:val="00E76A5F"/>
    <w:rsid w:val="00E805AA"/>
    <w:rsid w:val="00E82BD3"/>
    <w:rsid w:val="00E864E0"/>
    <w:rsid w:val="00E86D97"/>
    <w:rsid w:val="00E92DB6"/>
    <w:rsid w:val="00E95AF4"/>
    <w:rsid w:val="00EA1822"/>
    <w:rsid w:val="00EA2CE2"/>
    <w:rsid w:val="00EA5879"/>
    <w:rsid w:val="00EA6C11"/>
    <w:rsid w:val="00EB09C6"/>
    <w:rsid w:val="00EB4FC9"/>
    <w:rsid w:val="00EC0797"/>
    <w:rsid w:val="00ED02AD"/>
    <w:rsid w:val="00ED102B"/>
    <w:rsid w:val="00ED4367"/>
    <w:rsid w:val="00EE1C41"/>
    <w:rsid w:val="00EF1D39"/>
    <w:rsid w:val="00EF4FFA"/>
    <w:rsid w:val="00EF5464"/>
    <w:rsid w:val="00EF68AF"/>
    <w:rsid w:val="00EF6B64"/>
    <w:rsid w:val="00EF75A4"/>
    <w:rsid w:val="00F01656"/>
    <w:rsid w:val="00F02D7A"/>
    <w:rsid w:val="00F03201"/>
    <w:rsid w:val="00F06DF2"/>
    <w:rsid w:val="00F0743C"/>
    <w:rsid w:val="00F07BDC"/>
    <w:rsid w:val="00F13A18"/>
    <w:rsid w:val="00F14E61"/>
    <w:rsid w:val="00F21817"/>
    <w:rsid w:val="00F23E9B"/>
    <w:rsid w:val="00F30127"/>
    <w:rsid w:val="00F31745"/>
    <w:rsid w:val="00F32700"/>
    <w:rsid w:val="00F32704"/>
    <w:rsid w:val="00F3285F"/>
    <w:rsid w:val="00F33E1F"/>
    <w:rsid w:val="00F34CA0"/>
    <w:rsid w:val="00F35438"/>
    <w:rsid w:val="00F427ED"/>
    <w:rsid w:val="00F44438"/>
    <w:rsid w:val="00F50478"/>
    <w:rsid w:val="00F54E23"/>
    <w:rsid w:val="00F55995"/>
    <w:rsid w:val="00F55EE0"/>
    <w:rsid w:val="00F619F3"/>
    <w:rsid w:val="00F73AE3"/>
    <w:rsid w:val="00F7615C"/>
    <w:rsid w:val="00F910B4"/>
    <w:rsid w:val="00F93FF9"/>
    <w:rsid w:val="00FA0E1A"/>
    <w:rsid w:val="00FA3342"/>
    <w:rsid w:val="00FA4983"/>
    <w:rsid w:val="00FA5F17"/>
    <w:rsid w:val="00FA7E5E"/>
    <w:rsid w:val="00FB2090"/>
    <w:rsid w:val="00FB2248"/>
    <w:rsid w:val="00FB4F17"/>
    <w:rsid w:val="00FB590D"/>
    <w:rsid w:val="00FB6EDB"/>
    <w:rsid w:val="00FB6F30"/>
    <w:rsid w:val="00FB7F2A"/>
    <w:rsid w:val="00FC248F"/>
    <w:rsid w:val="00FC349C"/>
    <w:rsid w:val="00FC35AA"/>
    <w:rsid w:val="00FC4A5F"/>
    <w:rsid w:val="00FC57B7"/>
    <w:rsid w:val="00FC6A03"/>
    <w:rsid w:val="00FD0E18"/>
    <w:rsid w:val="00FD49D4"/>
    <w:rsid w:val="00FD5AA3"/>
    <w:rsid w:val="00FE27FF"/>
    <w:rsid w:val="00FE2D0C"/>
    <w:rsid w:val="00FE62AF"/>
    <w:rsid w:val="00FF0138"/>
    <w:rsid w:val="00FF4B51"/>
    <w:rsid w:val="00FF4D4B"/>
    <w:rsid w:val="01739AF2"/>
    <w:rsid w:val="0230CE95"/>
    <w:rsid w:val="0513F84A"/>
    <w:rsid w:val="05B9018A"/>
    <w:rsid w:val="05FFC7C6"/>
    <w:rsid w:val="095E17F4"/>
    <w:rsid w:val="09994A11"/>
    <w:rsid w:val="0C3E3967"/>
    <w:rsid w:val="0CAC2B97"/>
    <w:rsid w:val="0CE5EF8B"/>
    <w:rsid w:val="0D93809A"/>
    <w:rsid w:val="0DFF0DE1"/>
    <w:rsid w:val="10CF8455"/>
    <w:rsid w:val="10DDFA0D"/>
    <w:rsid w:val="1146615B"/>
    <w:rsid w:val="11A3D3C1"/>
    <w:rsid w:val="11D96BCD"/>
    <w:rsid w:val="1442F5D4"/>
    <w:rsid w:val="15A4D717"/>
    <w:rsid w:val="15D8EBBA"/>
    <w:rsid w:val="16802DD8"/>
    <w:rsid w:val="17F3DBA3"/>
    <w:rsid w:val="1895CAF8"/>
    <w:rsid w:val="1A33DBD7"/>
    <w:rsid w:val="1B38DC0D"/>
    <w:rsid w:val="1C8B0B1B"/>
    <w:rsid w:val="1C8CB716"/>
    <w:rsid w:val="1CDC3E2E"/>
    <w:rsid w:val="1CE530AF"/>
    <w:rsid w:val="1D7099B8"/>
    <w:rsid w:val="1E6568BD"/>
    <w:rsid w:val="1E93DBB5"/>
    <w:rsid w:val="1EDE38D7"/>
    <w:rsid w:val="1F9C28E1"/>
    <w:rsid w:val="2288C628"/>
    <w:rsid w:val="2449BA1D"/>
    <w:rsid w:val="247AFA64"/>
    <w:rsid w:val="24FA22F6"/>
    <w:rsid w:val="25197B29"/>
    <w:rsid w:val="267A1EF4"/>
    <w:rsid w:val="27F2157B"/>
    <w:rsid w:val="2816DBE1"/>
    <w:rsid w:val="2877BA82"/>
    <w:rsid w:val="28B5C09C"/>
    <w:rsid w:val="2C55054D"/>
    <w:rsid w:val="2C8E9562"/>
    <w:rsid w:val="2C997DAB"/>
    <w:rsid w:val="2DF906E7"/>
    <w:rsid w:val="2F01CC54"/>
    <w:rsid w:val="335DAA6E"/>
    <w:rsid w:val="338EF325"/>
    <w:rsid w:val="35B5BF77"/>
    <w:rsid w:val="35C651C7"/>
    <w:rsid w:val="364C9223"/>
    <w:rsid w:val="3888127A"/>
    <w:rsid w:val="3924F3EC"/>
    <w:rsid w:val="3B26AADB"/>
    <w:rsid w:val="3B2FF585"/>
    <w:rsid w:val="3B470862"/>
    <w:rsid w:val="3CE7CF58"/>
    <w:rsid w:val="3D55F6A3"/>
    <w:rsid w:val="3EAF58F2"/>
    <w:rsid w:val="3F0B4BB9"/>
    <w:rsid w:val="3F87B053"/>
    <w:rsid w:val="42361EBE"/>
    <w:rsid w:val="43A61D54"/>
    <w:rsid w:val="4418EA24"/>
    <w:rsid w:val="455A585B"/>
    <w:rsid w:val="46179791"/>
    <w:rsid w:val="4630EF09"/>
    <w:rsid w:val="4661F975"/>
    <w:rsid w:val="4759EA71"/>
    <w:rsid w:val="4A5FE655"/>
    <w:rsid w:val="4BD17E44"/>
    <w:rsid w:val="4D8CE50D"/>
    <w:rsid w:val="4E143EC7"/>
    <w:rsid w:val="4F9867E0"/>
    <w:rsid w:val="50158646"/>
    <w:rsid w:val="51944E99"/>
    <w:rsid w:val="51E7B462"/>
    <w:rsid w:val="521C796C"/>
    <w:rsid w:val="5398C615"/>
    <w:rsid w:val="54E9F8DE"/>
    <w:rsid w:val="55296B4E"/>
    <w:rsid w:val="556463BB"/>
    <w:rsid w:val="558F8BF6"/>
    <w:rsid w:val="55E1253D"/>
    <w:rsid w:val="5783F7B2"/>
    <w:rsid w:val="57F1B073"/>
    <w:rsid w:val="58C05F88"/>
    <w:rsid w:val="5B80AB06"/>
    <w:rsid w:val="5BEBAF1C"/>
    <w:rsid w:val="5C0EAD4C"/>
    <w:rsid w:val="5F279DE0"/>
    <w:rsid w:val="61CABBFE"/>
    <w:rsid w:val="624E1C11"/>
    <w:rsid w:val="632717A5"/>
    <w:rsid w:val="66500DA3"/>
    <w:rsid w:val="66605DEE"/>
    <w:rsid w:val="667DA9ED"/>
    <w:rsid w:val="68C11383"/>
    <w:rsid w:val="699217BE"/>
    <w:rsid w:val="69E24719"/>
    <w:rsid w:val="6A25B508"/>
    <w:rsid w:val="6A264820"/>
    <w:rsid w:val="6A554D95"/>
    <w:rsid w:val="6C560F27"/>
    <w:rsid w:val="6E092F14"/>
    <w:rsid w:val="6EA07F75"/>
    <w:rsid w:val="6FE7E0D5"/>
    <w:rsid w:val="70C741C7"/>
    <w:rsid w:val="72565A9D"/>
    <w:rsid w:val="731BC013"/>
    <w:rsid w:val="735C5DCD"/>
    <w:rsid w:val="73C00864"/>
    <w:rsid w:val="74E209E9"/>
    <w:rsid w:val="76149F5B"/>
    <w:rsid w:val="76E6E329"/>
    <w:rsid w:val="774C2B66"/>
    <w:rsid w:val="7A8ECC8D"/>
    <w:rsid w:val="7BEC1F69"/>
    <w:rsid w:val="7CC1F593"/>
    <w:rsid w:val="7F8D9D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FE7B69"/>
  <w15:chartTrackingRefBased/>
  <w15:docId w15:val="{5DA84F28-EBFE-4D81-B1A8-1F53ABB74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66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B66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B66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66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66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66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66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66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66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66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66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66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66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66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66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66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66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66DE"/>
    <w:rPr>
      <w:rFonts w:eastAsiaTheme="majorEastAsia" w:cstheme="majorBidi"/>
      <w:color w:val="272727" w:themeColor="text1" w:themeTint="D8"/>
    </w:rPr>
  </w:style>
  <w:style w:type="paragraph" w:styleId="Title">
    <w:name w:val="Title"/>
    <w:basedOn w:val="Normal"/>
    <w:next w:val="Normal"/>
    <w:link w:val="TitleChar"/>
    <w:uiPriority w:val="10"/>
    <w:qFormat/>
    <w:rsid w:val="008B66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66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66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66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66DE"/>
    <w:pPr>
      <w:spacing w:before="160"/>
      <w:jc w:val="center"/>
    </w:pPr>
    <w:rPr>
      <w:i/>
      <w:iCs/>
      <w:color w:val="404040" w:themeColor="text1" w:themeTint="BF"/>
    </w:rPr>
  </w:style>
  <w:style w:type="character" w:customStyle="1" w:styleId="QuoteChar">
    <w:name w:val="Quote Char"/>
    <w:basedOn w:val="DefaultParagraphFont"/>
    <w:link w:val="Quote"/>
    <w:uiPriority w:val="29"/>
    <w:rsid w:val="008B66DE"/>
    <w:rPr>
      <w:i/>
      <w:iCs/>
      <w:color w:val="404040" w:themeColor="text1" w:themeTint="BF"/>
    </w:rPr>
  </w:style>
  <w:style w:type="paragraph" w:styleId="ListParagraph">
    <w:name w:val="List Paragraph"/>
    <w:basedOn w:val="Normal"/>
    <w:uiPriority w:val="34"/>
    <w:qFormat/>
    <w:rsid w:val="008B66DE"/>
    <w:pPr>
      <w:ind w:left="720"/>
      <w:contextualSpacing/>
    </w:pPr>
  </w:style>
  <w:style w:type="character" w:styleId="IntenseEmphasis">
    <w:name w:val="Intense Emphasis"/>
    <w:basedOn w:val="DefaultParagraphFont"/>
    <w:uiPriority w:val="21"/>
    <w:qFormat/>
    <w:rsid w:val="008B66DE"/>
    <w:rPr>
      <w:i/>
      <w:iCs/>
      <w:color w:val="0F4761" w:themeColor="accent1" w:themeShade="BF"/>
    </w:rPr>
  </w:style>
  <w:style w:type="paragraph" w:styleId="IntenseQuote">
    <w:name w:val="Intense Quote"/>
    <w:basedOn w:val="Normal"/>
    <w:next w:val="Normal"/>
    <w:link w:val="IntenseQuoteChar"/>
    <w:uiPriority w:val="30"/>
    <w:qFormat/>
    <w:rsid w:val="008B66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66DE"/>
    <w:rPr>
      <w:i/>
      <w:iCs/>
      <w:color w:val="0F4761" w:themeColor="accent1" w:themeShade="BF"/>
    </w:rPr>
  </w:style>
  <w:style w:type="character" w:styleId="IntenseReference">
    <w:name w:val="Intense Reference"/>
    <w:basedOn w:val="DefaultParagraphFont"/>
    <w:uiPriority w:val="32"/>
    <w:qFormat/>
    <w:rsid w:val="008B66DE"/>
    <w:rPr>
      <w:b/>
      <w:bCs/>
      <w:smallCaps/>
      <w:color w:val="0F4761" w:themeColor="accent1" w:themeShade="BF"/>
      <w:spacing w:val="5"/>
    </w:rPr>
  </w:style>
  <w:style w:type="character" w:styleId="Hyperlink">
    <w:name w:val="Hyperlink"/>
    <w:basedOn w:val="DefaultParagraphFont"/>
    <w:uiPriority w:val="99"/>
    <w:unhideWhenUsed/>
    <w:rsid w:val="008B66DE"/>
    <w:rPr>
      <w:color w:val="467886" w:themeColor="hyperlink"/>
      <w:u w:val="single"/>
    </w:rPr>
  </w:style>
  <w:style w:type="character" w:styleId="UnresolvedMention">
    <w:name w:val="Unresolved Mention"/>
    <w:basedOn w:val="DefaultParagraphFont"/>
    <w:uiPriority w:val="99"/>
    <w:semiHidden/>
    <w:unhideWhenUsed/>
    <w:rsid w:val="008B66DE"/>
    <w:rPr>
      <w:color w:val="605E5C"/>
      <w:shd w:val="clear" w:color="auto" w:fill="E1DFDD"/>
    </w:rPr>
  </w:style>
  <w:style w:type="paragraph" w:styleId="NormalWeb">
    <w:name w:val="Normal (Web)"/>
    <w:basedOn w:val="Normal"/>
    <w:uiPriority w:val="99"/>
    <w:semiHidden/>
    <w:unhideWhenUsed/>
    <w:rsid w:val="009F0A45"/>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table" w:styleId="GridTable1Light">
    <w:name w:val="Grid Table 1 Light"/>
    <w:basedOn w:val="TableNormal"/>
    <w:uiPriority w:val="46"/>
    <w:rsid w:val="002E13C1"/>
    <w:pPr>
      <w:spacing w:after="0" w:line="240" w:lineRule="auto"/>
    </w:pPr>
    <w:rPr>
      <w:rFonts w:eastAsiaTheme="minorEastAsia"/>
      <w:kern w:val="0"/>
      <w:sz w:val="24"/>
      <w:szCs w:val="24"/>
      <w:lang w:eastAsia="ja-JP"/>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
    <w:name w:val="Table Grid"/>
    <w:basedOn w:val="TableNormal"/>
    <w:uiPriority w:val="59"/>
    <w:rsid w:val="00E311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A242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428B"/>
  </w:style>
  <w:style w:type="paragraph" w:styleId="Footer">
    <w:name w:val="footer"/>
    <w:basedOn w:val="Normal"/>
    <w:link w:val="FooterChar"/>
    <w:uiPriority w:val="99"/>
    <w:unhideWhenUsed/>
    <w:rsid w:val="00A242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42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holly.pleavin@nhs.net" TargetMode="External"/><Relationship Id="rId18" Type="http://schemas.openxmlformats.org/officeDocument/2006/relationships/image" Target="media/image2.png"/><Relationship Id="rId26" Type="http://schemas.openxmlformats.org/officeDocument/2006/relationships/hyperlink" Target="https://www.bsg.org.uk/getmedia/99cfed86-25e3-4d93-9e87-75bb8a22e8b1/Getting-Ahead-of-the-Curve-Summary-and-Recommendations.pdf" TargetMode="External"/><Relationship Id="rId39" Type="http://schemas.openxmlformats.org/officeDocument/2006/relationships/hyperlink" Target="https://www.sciencedirect.com/science/article/abs/pii/S0959652620354925" TargetMode="External"/><Relationship Id="rId21" Type="http://schemas.openxmlformats.org/officeDocument/2006/relationships/image" Target="media/image5.png"/><Relationship Id="rId34" Type="http://schemas.openxmlformats.org/officeDocument/2006/relationships/image" Target="media/image11.jpeg"/><Relationship Id="rId42" Type="http://schemas.openxmlformats.org/officeDocument/2006/relationships/hyperlink" Target="https://cdn.cosanum.ch/shop/tis-364815-292744.pdf" TargetMode="External"/><Relationship Id="rId47" Type="http://schemas.openxmlformats.org/officeDocument/2006/relationships/hyperlink" Target="https://bmjopenquality.bmj.com/content/12/3/e002316" TargetMode="External"/><Relationship Id="rId50"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imogen.lyons1@nhs.net" TargetMode="External"/><Relationship Id="rId29" Type="http://schemas.openxmlformats.org/officeDocument/2006/relationships/hyperlink" Target="https://www.england.nhs.uk/greenernhs/national-ambition/national-commitments/" TargetMode="External"/><Relationship Id="rId11" Type="http://schemas.openxmlformats.org/officeDocument/2006/relationships/image" Target="media/image1.jpeg"/><Relationship Id="rId24" Type="http://schemas.openxmlformats.org/officeDocument/2006/relationships/image" Target="media/image8.svg"/><Relationship Id="rId32" Type="http://schemas.openxmlformats.org/officeDocument/2006/relationships/image" Target="media/image9.jpeg"/><Relationship Id="rId37" Type="http://schemas.openxmlformats.org/officeDocument/2006/relationships/image" Target="media/image14.png"/><Relationship Id="rId40" Type="http://schemas.openxmlformats.org/officeDocument/2006/relationships/hyperlink" Target="https://www.sciencedirect.com/science/article/abs/pii/S0959652620354925" TargetMode="External"/><Relationship Id="rId45" Type="http://schemas.openxmlformats.org/officeDocument/2006/relationships/hyperlink" Target="https://pmc.ncbi.nlm.nih.gov/articles/PMC8865176/" TargetMode="External"/><Relationship Id="rId5" Type="http://schemas.openxmlformats.org/officeDocument/2006/relationships/numbering" Target="numbering.xml"/><Relationship Id="rId15" Type="http://schemas.openxmlformats.org/officeDocument/2006/relationships/hyperlink" Target="mailto:david.morgan60@nhs.net" TargetMode="External"/><Relationship Id="rId23" Type="http://schemas.openxmlformats.org/officeDocument/2006/relationships/image" Target="media/image7.png"/><Relationship Id="rId28" Type="http://schemas.openxmlformats.org/officeDocument/2006/relationships/hyperlink" Target="https://www.england.nhs.uk/long-read/five-years-greener-nhs-progress-forward-look/" TargetMode="External"/><Relationship Id="rId36" Type="http://schemas.openxmlformats.org/officeDocument/2006/relationships/image" Target="media/image13.png"/><Relationship Id="rId49" Type="http://schemas.openxmlformats.org/officeDocument/2006/relationships/hyperlink" Target="https://bmjopenquality.bmj.com/content/12/3/e002316" TargetMode="Externa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hyperlink" Target="https://www.rcpath.org/discover-pathology/news/fact-sheets/pathology-facts-and-figures-.html" TargetMode="External"/><Relationship Id="rId44" Type="http://schemas.openxmlformats.org/officeDocument/2006/relationships/hyperlink" Target="https://daniels.co.uk/product/sharpsguard-eco-orange-2-5/"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ate.handley5@nhs.net" TargetMode="External"/><Relationship Id="rId22" Type="http://schemas.openxmlformats.org/officeDocument/2006/relationships/image" Target="media/image6.svg"/><Relationship Id="rId27" Type="http://schemas.openxmlformats.org/officeDocument/2006/relationships/hyperlink" Target="https://www.ipsos.com/en-uk/ipsos-veracity-index-2025" TargetMode="External"/><Relationship Id="rId30" Type="http://schemas.openxmlformats.org/officeDocument/2006/relationships/hyperlink" Target="https://www.kingsfund.org.uk/insight-and-analysis/data-and-charts/waiting-times-non-urgent-treatment" TargetMode="External"/><Relationship Id="rId35" Type="http://schemas.openxmlformats.org/officeDocument/2006/relationships/image" Target="media/image12.jpeg"/><Relationship Id="rId43" Type="http://schemas.openxmlformats.org/officeDocument/2006/relationships/hyperlink" Target="https://www.medzerocarbon.com/)" TargetMode="External"/><Relationship Id="rId48" Type="http://schemas.openxmlformats.org/officeDocument/2006/relationships/hyperlink" Target="https://bmjopenquality.bmj.com/content/12/3/e002316" TargetMode="Externa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mailto:paola.nava@uhliverpool.nhs.uk" TargetMode="External"/><Relationship Id="rId17" Type="http://schemas.openxmlformats.org/officeDocument/2006/relationships/hyperlink" Target="mailto:lalitha.chinnappan@nhs.net" TargetMode="External"/><Relationship Id="rId25" Type="http://schemas.openxmlformats.org/officeDocument/2006/relationships/hyperlink" Target="https://www.bsg.org.uk/getmedia/b51bdc64-7145-43ad-828b-21f473b0a918/Guidelines-on-the-management-of-abnormal-liver-blood-tests.pdf" TargetMode="External"/><Relationship Id="rId33" Type="http://schemas.openxmlformats.org/officeDocument/2006/relationships/image" Target="media/image10.jpeg"/><Relationship Id="rId38" Type="http://schemas.openxmlformats.org/officeDocument/2006/relationships/hyperlink" Target="https://www.gov.uk/government/publications/greenhouse-gas-reporting-conversion-factors-2026" TargetMode="External"/><Relationship Id="rId46" Type="http://schemas.openxmlformats.org/officeDocument/2006/relationships/hyperlink" Target="https://bmjopenquality.bmj.com/content/12/3/e002316" TargetMode="External"/><Relationship Id="rId20" Type="http://schemas.openxmlformats.org/officeDocument/2006/relationships/image" Target="media/image4.png"/><Relationship Id="rId41" Type="http://schemas.openxmlformats.org/officeDocument/2006/relationships/hyperlink" Target="https://www.sciencedirect.com/science/article/abs/pii/S0959652620354925" TargetMode="External"/><Relationship Id="rId1" Type="http://schemas.openxmlformats.org/officeDocument/2006/relationships/customXml" Target="../customXml/item1.xml"/><Relationship Id="rId6" Type="http://schemas.openxmlformats.org/officeDocument/2006/relationships/styles" Target="styles.xml"/></Relationships>
</file>

<file path=word/_rels/header1.xml.rels><?xml version="1.0" encoding="UTF-8" standalone="yes"?>
<Relationships xmlns="http://schemas.openxmlformats.org/package/2006/relationships"><Relationship Id="rId3" Type="http://schemas.openxmlformats.org/officeDocument/2006/relationships/image" Target="media/image17.png"/><Relationship Id="rId2" Type="http://schemas.openxmlformats.org/officeDocument/2006/relationships/image" Target="media/image16.png"/><Relationship Id="rId1" Type="http://schemas.openxmlformats.org/officeDocument/2006/relationships/image" Target="media/image15.png"/><Relationship Id="rId4" Type="http://schemas.openxmlformats.org/officeDocument/2006/relationships/image" Target="media/image1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ACD4BD1E6204446ADA6153E1FEAD9BE" ma:contentTypeVersion="15" ma:contentTypeDescription="Create a new document." ma:contentTypeScope="" ma:versionID="e1cbf0ab501933b62d52d875ecf71cc8">
  <xsd:schema xmlns:xsd="http://www.w3.org/2001/XMLSchema" xmlns:xs="http://www.w3.org/2001/XMLSchema" xmlns:p="http://schemas.microsoft.com/office/2006/metadata/properties" xmlns:ns2="a0825a2b-5518-4414-9457-62e9be5e7ff2" xmlns:ns3="b077f2b4-cf50-4c56-9a87-98a5a3cdcc30" targetNamespace="http://schemas.microsoft.com/office/2006/metadata/properties" ma:root="true" ma:fieldsID="ff71cc8d865db9a5adb963af81e9db3a" ns2:_="" ns3:_="">
    <xsd:import namespace="a0825a2b-5518-4414-9457-62e9be5e7ff2"/>
    <xsd:import namespace="b077f2b4-cf50-4c56-9a87-98a5a3cdcc3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825a2b-5518-4414-9457-62e9be5e7f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0f0d1ee-25c8-4800-8ce1-b475715309a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77f2b4-cf50-4c56-9a87-98a5a3cdcc3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157f6082-3c18-4448-8001-93d4e2d2af19}" ma:internalName="TaxCatchAll" ma:showField="CatchAllData" ma:web="b077f2b4-cf50-4c56-9a87-98a5a3cdcc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0825a2b-5518-4414-9457-62e9be5e7ff2">
      <Terms xmlns="http://schemas.microsoft.com/office/infopath/2007/PartnerControls"/>
    </lcf76f155ced4ddcb4097134ff3c332f>
    <TaxCatchAll xmlns="b077f2b4-cf50-4c56-9a87-98a5a3cdcc30" xsi:nil="true"/>
  </documentManagement>
</p:properties>
</file>

<file path=customXml/itemProps1.xml><?xml version="1.0" encoding="utf-8"?>
<ds:datastoreItem xmlns:ds="http://schemas.openxmlformats.org/officeDocument/2006/customXml" ds:itemID="{AD6D4E6E-1EE5-4E09-AE56-B660719F4930}">
  <ds:schemaRefs>
    <ds:schemaRef ds:uri="http://schemas.microsoft.com/sharepoint/v3/contenttype/forms"/>
  </ds:schemaRefs>
</ds:datastoreItem>
</file>

<file path=customXml/itemProps2.xml><?xml version="1.0" encoding="utf-8"?>
<ds:datastoreItem xmlns:ds="http://schemas.openxmlformats.org/officeDocument/2006/customXml" ds:itemID="{4BD30487-E932-4602-8DCA-DF628D481DEC}">
  <ds:schemaRefs>
    <ds:schemaRef ds:uri="http://schemas.openxmlformats.org/officeDocument/2006/bibliography"/>
  </ds:schemaRefs>
</ds:datastoreItem>
</file>

<file path=customXml/itemProps3.xml><?xml version="1.0" encoding="utf-8"?>
<ds:datastoreItem xmlns:ds="http://schemas.openxmlformats.org/officeDocument/2006/customXml" ds:itemID="{34EB86C5-3B77-40CC-8158-AFF7DC21FF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825a2b-5518-4414-9457-62e9be5e7ff2"/>
    <ds:schemaRef ds:uri="b077f2b4-cf50-4c56-9a87-98a5a3cdcc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6D1A708-9C55-455C-A243-ACE1EBC6D49C}">
  <ds:schemaRefs>
    <ds:schemaRef ds:uri="http://schemas.microsoft.com/office/2006/metadata/properties"/>
    <ds:schemaRef ds:uri="http://schemas.microsoft.com/office/infopath/2007/PartnerControls"/>
    <ds:schemaRef ds:uri="a0825a2b-5518-4414-9457-62e9be5e7ff2"/>
    <ds:schemaRef ds:uri="b077f2b4-cf50-4c56-9a87-98a5a3cdcc3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7683</Words>
  <Characters>43797</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Christina Sommerhalder Nava</dc:creator>
  <cp:keywords/>
  <dc:description/>
  <cp:lastModifiedBy>Rachel  McLean</cp:lastModifiedBy>
  <cp:revision>3</cp:revision>
  <cp:lastPrinted>2026-10-21T17:19:00Z</cp:lastPrinted>
  <dcterms:created xsi:type="dcterms:W3CDTF">2026-09-09T20:12:00Z</dcterms:created>
  <dcterms:modified xsi:type="dcterms:W3CDTF">2026-10-21T17:20:00Z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0x0101008ACD4BD1E6204446ADA6153E1FEAD9BE</vt:lpwstr>
  </property>
  <property fmtid="{D5CDD505-2E9C-101B-9397-08002B2CF9AE}" pid="3" name="MediaServiceImageTags">
    <vt:lpwstr/>
  </property>
</Properties>
</file>